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5F6F2" w14:textId="77777777" w:rsidR="00892E3B" w:rsidRDefault="00892E3B" w:rsidP="65811939">
      <w:pPr>
        <w:jc w:val="both"/>
        <w:rPr>
          <w:rFonts w:eastAsiaTheme="minorEastAsia"/>
        </w:rPr>
      </w:pPr>
    </w:p>
    <w:p w14:paraId="4D0298EA" w14:textId="2F6ECE88" w:rsidR="65811939" w:rsidRDefault="65811939" w:rsidP="65811939">
      <w:pPr>
        <w:jc w:val="both"/>
        <w:rPr>
          <w:rFonts w:eastAsiaTheme="minorEastAsia"/>
        </w:rPr>
      </w:pPr>
      <w:r w:rsidRPr="65811939">
        <w:rPr>
          <w:rFonts w:eastAsiaTheme="minorEastAsia"/>
        </w:rPr>
        <w:t xml:space="preserve">3.8. </w:t>
      </w:r>
      <w:r w:rsidRPr="65811939">
        <w:rPr>
          <w:rFonts w:eastAsiaTheme="minorEastAsia"/>
          <w:b/>
          <w:bCs/>
        </w:rPr>
        <w:t>Lupa-, ohjaus- ja valvontaviraston perustaminen</w:t>
      </w:r>
    </w:p>
    <w:p w14:paraId="08EFD397" w14:textId="77777777" w:rsidR="00CC212F" w:rsidRPr="008A00C8" w:rsidRDefault="00CC212F" w:rsidP="00CC212F">
      <w:pPr>
        <w:jc w:val="both"/>
        <w:rPr>
          <w:b/>
        </w:rPr>
      </w:pPr>
      <w:r w:rsidRPr="72307AAE">
        <w:rPr>
          <w:b/>
        </w:rPr>
        <w:t>Tausta</w:t>
      </w:r>
    </w:p>
    <w:p w14:paraId="50C16838" w14:textId="77777777" w:rsidR="000F59BC" w:rsidRDefault="00CC212F" w:rsidP="00CC212F">
      <w:r w:rsidRPr="72307AAE">
        <w:t xml:space="preserve">Käynnissä on nopea </w:t>
      </w:r>
      <w:r w:rsidR="00F17E12" w:rsidRPr="72307AAE">
        <w:t xml:space="preserve">ja systemaattinen </w:t>
      </w:r>
      <w:r w:rsidRPr="72307AAE">
        <w:t>käänne kohti vihreää siirtymää.  Vuoteen 2050 mennessä Suomen hiilineutraalisuustavoitteen saavuttami</w:t>
      </w:r>
      <w:r w:rsidR="00444123" w:rsidRPr="72307AAE">
        <w:t>sen arvioidaan vaativan jopa 242</w:t>
      </w:r>
      <w:r w:rsidRPr="72307AAE">
        <w:t xml:space="preserve"> mrd. euron investoinnit</w:t>
      </w:r>
      <w:r w:rsidR="000F59BC" w:rsidRPr="72307AAE">
        <w:rPr>
          <w:rStyle w:val="Alaviitteenviite"/>
        </w:rPr>
        <w:footnoteReference w:id="2"/>
      </w:r>
      <w:r w:rsidRPr="72307AAE">
        <w:t>, globaalisti investoin</w:t>
      </w:r>
      <w:r w:rsidR="00B305BA" w:rsidRPr="72307AAE">
        <w:t>tien</w:t>
      </w:r>
      <w:r w:rsidRPr="72307AAE">
        <w:t xml:space="preserve"> </w:t>
      </w:r>
      <w:r w:rsidR="000F59BC" w:rsidRPr="72307AAE">
        <w:t>arvioid</w:t>
      </w:r>
      <w:r w:rsidR="00B305BA" w:rsidRPr="72307AAE">
        <w:t>aa</w:t>
      </w:r>
      <w:r w:rsidR="000F59BC" w:rsidRPr="72307AAE">
        <w:t xml:space="preserve">n </w:t>
      </w:r>
      <w:r w:rsidRPr="72307AAE">
        <w:t>ole</w:t>
      </w:r>
      <w:r w:rsidR="00B305BA" w:rsidRPr="72307AAE">
        <w:t>v</w:t>
      </w:r>
      <w:r w:rsidRPr="72307AAE">
        <w:t xml:space="preserve">an </w:t>
      </w:r>
      <w:r w:rsidR="000F59BC" w:rsidRPr="72307AAE">
        <w:t>125 000-275 000</w:t>
      </w:r>
      <w:r w:rsidRPr="72307AAE">
        <w:t xml:space="preserve"> mrd</w:t>
      </w:r>
      <w:r w:rsidR="000F59BC" w:rsidRPr="72307AAE">
        <w:t>.</w:t>
      </w:r>
      <w:r w:rsidR="00B305BA" w:rsidRPr="72307AAE">
        <w:t xml:space="preserve"> euro</w:t>
      </w:r>
      <w:r w:rsidRPr="72307AAE">
        <w:t xml:space="preserve">a vuoteen 2050 mennessä. </w:t>
      </w:r>
    </w:p>
    <w:p w14:paraId="5FE247D4" w14:textId="77777777" w:rsidR="00CC212F" w:rsidRDefault="00BA7C69" w:rsidP="00CC212F">
      <w:r w:rsidRPr="72307AAE">
        <w:t>Ympäristöllisillä menettelyillä ja ympäristötehtävillä</w:t>
      </w:r>
      <w:r w:rsidR="00CC212F" w:rsidRPr="72307AAE">
        <w:t xml:space="preserve"> on</w:t>
      </w:r>
      <w:r w:rsidRPr="72307AAE">
        <w:t xml:space="preserve"> sekä</w:t>
      </w:r>
      <w:r w:rsidR="00CC212F" w:rsidRPr="72307AAE">
        <w:t xml:space="preserve"> suoraan</w:t>
      </w:r>
      <w:r w:rsidRPr="72307AAE">
        <w:t xml:space="preserve"> että</w:t>
      </w:r>
      <w:r w:rsidR="00CC212F" w:rsidRPr="72307AAE">
        <w:t xml:space="preserve"> välillisesti merkittävä </w:t>
      </w:r>
      <w:r w:rsidRPr="72307AAE">
        <w:t xml:space="preserve">rooli </w:t>
      </w:r>
      <w:r w:rsidR="001955FA" w:rsidRPr="72307AAE">
        <w:t xml:space="preserve">Suomen </w:t>
      </w:r>
      <w:r w:rsidR="000F59BC" w:rsidRPr="72307AAE">
        <w:t>ilmasto- ja luontotavoitteiden saavuttamise</w:t>
      </w:r>
      <w:r w:rsidR="00B305BA" w:rsidRPr="72307AAE">
        <w:t>ksi sekä</w:t>
      </w:r>
      <w:r w:rsidR="000F59BC" w:rsidRPr="72307AAE">
        <w:t xml:space="preserve"> </w:t>
      </w:r>
      <w:r w:rsidRPr="72307AAE">
        <w:t xml:space="preserve">investointien </w:t>
      </w:r>
      <w:r w:rsidR="00B305BA" w:rsidRPr="72307AAE">
        <w:t>toteutumisen</w:t>
      </w:r>
      <w:r w:rsidRPr="72307AAE">
        <w:t xml:space="preserve"> ja ennakoitavan</w:t>
      </w:r>
      <w:r w:rsidR="000F59BC" w:rsidRPr="72307AAE">
        <w:t xml:space="preserve"> toimintaympäristön</w:t>
      </w:r>
      <w:r w:rsidR="00976778" w:rsidRPr="72307AAE">
        <w:t xml:space="preserve">, talouskasvun </w:t>
      </w:r>
      <w:r w:rsidR="000F59BC" w:rsidRPr="72307AAE">
        <w:t>ja ym</w:t>
      </w:r>
      <w:r w:rsidR="00CC212F" w:rsidRPr="72307AAE">
        <w:t xml:space="preserve">päristöriskien hallinnan kannalta. </w:t>
      </w:r>
      <w:r w:rsidRPr="72307AAE">
        <w:t>Yrityksi</w:t>
      </w:r>
      <w:r w:rsidR="001955FA" w:rsidRPr="72307AAE">
        <w:t>lle</w:t>
      </w:r>
      <w:r w:rsidRPr="72307AAE">
        <w:t xml:space="preserve"> </w:t>
      </w:r>
      <w:r w:rsidR="00B305BA" w:rsidRPr="72307AAE">
        <w:t>ympäristöhallinnon</w:t>
      </w:r>
      <w:r w:rsidR="00177B1B" w:rsidRPr="72307AAE">
        <w:t xml:space="preserve"> </w:t>
      </w:r>
      <w:r w:rsidR="000F59BC" w:rsidRPr="72307AAE">
        <w:t xml:space="preserve">tehtävien hoito ja </w:t>
      </w:r>
      <w:r w:rsidR="001955FA" w:rsidRPr="72307AAE">
        <w:t xml:space="preserve">niiden </w:t>
      </w:r>
      <w:r w:rsidR="000F59BC" w:rsidRPr="72307AAE">
        <w:t>organisointi näkyvät mm. lupa</w:t>
      </w:r>
      <w:r w:rsidRPr="72307AAE">
        <w:t>menettelyjen</w:t>
      </w:r>
      <w:r w:rsidR="000F59BC" w:rsidRPr="72307AAE">
        <w:t xml:space="preserve"> sujuvuutena, investointien toteutumisaikataulussa</w:t>
      </w:r>
      <w:r w:rsidR="007B6201" w:rsidRPr="72307AAE">
        <w:t xml:space="preserve"> ja</w:t>
      </w:r>
      <w:r w:rsidR="00B31F47" w:rsidRPr="72307AAE">
        <w:t xml:space="preserve"> </w:t>
      </w:r>
      <w:r w:rsidR="00B305BA" w:rsidRPr="72307AAE">
        <w:t>tietojen toimittamista</w:t>
      </w:r>
      <w:r w:rsidRPr="72307AAE">
        <w:t xml:space="preserve"> </w:t>
      </w:r>
      <w:r w:rsidR="00B305BA" w:rsidRPr="72307AAE">
        <w:t xml:space="preserve">koskevina </w:t>
      </w:r>
      <w:r w:rsidR="000F59BC" w:rsidRPr="72307AAE">
        <w:t xml:space="preserve">velvoitteina. </w:t>
      </w:r>
      <w:r w:rsidR="00CC212F" w:rsidRPr="72307AAE">
        <w:t xml:space="preserve">Lähestulkoon kaikki </w:t>
      </w:r>
      <w:r w:rsidR="00177B1B" w:rsidRPr="72307AAE">
        <w:t xml:space="preserve">merkittävän mittaluokan fyysiset </w:t>
      </w:r>
      <w:r w:rsidR="00CC212F" w:rsidRPr="72307AAE">
        <w:t xml:space="preserve">investoinnit vaativat jonkin ympäristöllisen menettelyn mukaisen luvan tai päätöksen. </w:t>
      </w:r>
      <w:r w:rsidRPr="72307AAE">
        <w:t>J</w:t>
      </w:r>
      <w:r w:rsidR="000F59BC" w:rsidRPr="72307AAE">
        <w:t>outuisalla lupakäsittelyllä on siten suuri merkitys yritysten toimintaympäristön vakauden ja ennustettavuuden ja myös vihreän siirtymän edellyttäm</w:t>
      </w:r>
      <w:r w:rsidR="00F26EA7" w:rsidRPr="72307AAE">
        <w:t>ien investointien toteutumisen kannalta</w:t>
      </w:r>
      <w:r w:rsidR="000F59BC" w:rsidRPr="72307AAE">
        <w:t xml:space="preserve">. </w:t>
      </w:r>
    </w:p>
    <w:p w14:paraId="1AC3A6BD" w14:textId="77777777" w:rsidR="0077157C" w:rsidRDefault="00422778" w:rsidP="0077157C">
      <w:r w:rsidRPr="72307AAE">
        <w:t>V</w:t>
      </w:r>
      <w:r w:rsidR="001955FA" w:rsidRPr="72307AAE">
        <w:t xml:space="preserve">uonna </w:t>
      </w:r>
      <w:r w:rsidR="007B6201" w:rsidRPr="72307AAE">
        <w:t>2010</w:t>
      </w:r>
      <w:r w:rsidR="001955FA" w:rsidRPr="72307AAE">
        <w:t xml:space="preserve"> toteutettu </w:t>
      </w:r>
      <w:r w:rsidR="00CC212F" w:rsidRPr="72307AAE">
        <w:t>AVI- ja ELY -</w:t>
      </w:r>
      <w:r w:rsidR="001955FA" w:rsidRPr="72307AAE">
        <w:t xml:space="preserve">virastoratkaisu </w:t>
      </w:r>
      <w:r w:rsidR="00CC212F" w:rsidRPr="72307AAE">
        <w:t>on osoittanut, että ympäristötehtävät on hajautettu epätarkoituksenmukaisesti 17 alueellisen toimivallan omaavaan its</w:t>
      </w:r>
      <w:r w:rsidR="000F59BC" w:rsidRPr="72307AAE">
        <w:t xml:space="preserve">enäiseen viranomaiseen. </w:t>
      </w:r>
      <w:r w:rsidR="0077157C">
        <w:t>Lupa- ja valvontaviranomaisten määrä ympä</w:t>
      </w:r>
      <w:r w:rsidR="000F59BC">
        <w:t>ristötehtävissä</w:t>
      </w:r>
      <w:r w:rsidR="00F44DFB">
        <w:t xml:space="preserve">, </w:t>
      </w:r>
      <w:r w:rsidR="007B6201">
        <w:t xml:space="preserve">samaan menettelyyn kytkeytyvien tehtävien eriyttäminen kahteen alueellisin toimivaltarajoin </w:t>
      </w:r>
      <w:r>
        <w:t>raja</w:t>
      </w:r>
      <w:r w:rsidR="007B6201">
        <w:t>ttuun virastokokonaisuuteen</w:t>
      </w:r>
      <w:r w:rsidR="00177B1B">
        <w:t xml:space="preserve"> ja </w:t>
      </w:r>
      <w:r>
        <w:t>henkilöstön vähentyminen ELY keskuksissa lähes 30%:</w:t>
      </w:r>
      <w:proofErr w:type="spellStart"/>
      <w:r>
        <w:t>lla</w:t>
      </w:r>
      <w:proofErr w:type="spellEnd"/>
      <w:r>
        <w:t xml:space="preserve"> </w:t>
      </w:r>
      <w:r w:rsidR="0077157C">
        <w:t xml:space="preserve">ei </w:t>
      </w:r>
      <w:r w:rsidR="001340E8">
        <w:t xml:space="preserve">edistä </w:t>
      </w:r>
      <w:r w:rsidR="0077157C">
        <w:t>menettely</w:t>
      </w:r>
      <w:r w:rsidR="001340E8">
        <w:t>ide</w:t>
      </w:r>
      <w:r w:rsidR="0077157C">
        <w:t>n sujuvuu</w:t>
      </w:r>
      <w:r w:rsidR="001340E8">
        <w:t>tta. Myöskään i</w:t>
      </w:r>
      <w:r w:rsidR="0077157C">
        <w:t xml:space="preserve">nvestointien </w:t>
      </w:r>
      <w:r w:rsidR="001340E8">
        <w:t>toteutumisen</w:t>
      </w:r>
      <w:r w:rsidR="0077157C">
        <w:t>, asiakkaan, asiantuntijuuden</w:t>
      </w:r>
      <w:r w:rsidR="001340E8">
        <w:t xml:space="preserve"> ja osaamisen</w:t>
      </w:r>
      <w:r w:rsidR="0077157C">
        <w:t xml:space="preserve"> hyödyntämisen </w:t>
      </w:r>
      <w:r w:rsidR="001340E8">
        <w:t>ja</w:t>
      </w:r>
      <w:r w:rsidR="0077157C">
        <w:t xml:space="preserve"> yhden luukun palveluiden näkökulmasta</w:t>
      </w:r>
      <w:r w:rsidR="001340E8">
        <w:t xml:space="preserve"> hallinnon rakenteet eivät tue tehokasta ja sujuvaa toimintaa. Nykyinen hajautettu hallintomalli</w:t>
      </w:r>
      <w:r w:rsidR="0077157C">
        <w:t xml:space="preserve"> aiheuttaa haasteita myös hakijoiden tasapuolisen kohtelun varmistamiseksi. </w:t>
      </w:r>
      <w:r w:rsidR="000F59BC">
        <w:t xml:space="preserve">Toiminnanharjoittaja joutuu asioimaan usean eri viranomaisen kanssa </w:t>
      </w:r>
      <w:r w:rsidR="001955FA">
        <w:t xml:space="preserve">samaan </w:t>
      </w:r>
      <w:r w:rsidR="000F59BC">
        <w:t>hankkeeseen liittyvien menettelyjen osalta</w:t>
      </w:r>
      <w:r w:rsidR="008772B4">
        <w:t>.</w:t>
      </w:r>
      <w:r w:rsidR="000F59BC">
        <w:t xml:space="preserve"> </w:t>
      </w:r>
    </w:p>
    <w:p w14:paraId="4BF1548F" w14:textId="77777777" w:rsidR="00CC212F" w:rsidRPr="00AC13BF" w:rsidRDefault="007537E3" w:rsidP="00CC212F">
      <w:pPr>
        <w:rPr>
          <w:b/>
        </w:rPr>
      </w:pPr>
      <w:r w:rsidRPr="00AC13BF">
        <w:rPr>
          <w:b/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67ABCB3B" wp14:editId="44A08DB8">
            <wp:simplePos x="0" y="0"/>
            <wp:positionH relativeFrom="column">
              <wp:posOffset>3606948</wp:posOffset>
            </wp:positionH>
            <wp:positionV relativeFrom="paragraph">
              <wp:posOffset>71441</wp:posOffset>
            </wp:positionV>
            <wp:extent cx="1485007" cy="2498942"/>
            <wp:effectExtent l="0" t="0" r="1270" b="0"/>
            <wp:wrapNone/>
            <wp:docPr id="28675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5" name="Kuva 7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007" cy="2498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13BF" w:rsidRPr="72307AAE">
        <w:rPr>
          <w:b/>
        </w:rPr>
        <w:t>NYKYRAKENNE</w:t>
      </w:r>
    </w:p>
    <w:p w14:paraId="672A6659" w14:textId="77777777" w:rsidR="00CC212F" w:rsidRDefault="007537E3">
      <w:r>
        <w:rPr>
          <w:noProof/>
          <w:lang w:eastAsia="fi-FI"/>
        </w:rPr>
        <w:drawing>
          <wp:inline distT="0" distB="0" distL="0" distR="0" wp14:anchorId="5E69AC46" wp14:editId="1702F0DE">
            <wp:extent cx="1816274" cy="2181629"/>
            <wp:effectExtent l="0" t="0" r="0" b="9525"/>
            <wp:docPr id="2" name="Kuva 2" descr="Tilastokeskus - Luokitukset - Aluehallintovirastot 2015 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lastokeskus - Luokitukset - Aluehallintovirastot 2015 -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756" cy="2219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55B59" w14:textId="77777777" w:rsidR="007537E3" w:rsidRDefault="00CE3CA9" w:rsidP="00AC13BF">
      <w:pPr>
        <w:spacing w:after="0" w:line="240" w:lineRule="auto"/>
      </w:pPr>
      <w:r>
        <w:t>Kuusi</w:t>
      </w:r>
      <w:r w:rsidR="007537E3">
        <w:t xml:space="preserve"> </w:t>
      </w:r>
      <w:proofErr w:type="spellStart"/>
      <w:r w:rsidR="007537E3">
        <w:t>AVIa</w:t>
      </w:r>
      <w:proofErr w:type="spellEnd"/>
      <w:r w:rsidR="007537E3">
        <w:t xml:space="preserve">, joista </w:t>
      </w:r>
      <w:r>
        <w:t>neljä</w:t>
      </w:r>
      <w:r w:rsidR="007537E3">
        <w:t>ssä on Y –vastuualue</w:t>
      </w:r>
      <w:r w:rsidR="000F59BC">
        <w:t>.</w:t>
      </w:r>
      <w:r w:rsidR="0097540B">
        <w:tab/>
      </w:r>
      <w:r w:rsidR="007537E3">
        <w:t>15 ELY –keskusta, joista 13:s</w:t>
      </w:r>
      <w:r>
        <w:t>s</w:t>
      </w:r>
      <w:r w:rsidR="007537E3">
        <w:t xml:space="preserve">a on Y </w:t>
      </w:r>
      <w:r w:rsidR="00F17E12">
        <w:t>–</w:t>
      </w:r>
      <w:r w:rsidR="007537E3">
        <w:t>vastuualue</w:t>
      </w:r>
      <w:r w:rsidR="00F17E12">
        <w:t xml:space="preserve">. </w:t>
      </w:r>
    </w:p>
    <w:p w14:paraId="136FD8AA" w14:textId="77777777" w:rsidR="007537E3" w:rsidRDefault="00AC13BF" w:rsidP="00AC13BF">
      <w:pPr>
        <w:spacing w:after="0" w:line="240" w:lineRule="auto"/>
      </w:pPr>
      <w:r>
        <w:t>(Itä, Etelä, Länsi, Pohjoinen)</w:t>
      </w:r>
    </w:p>
    <w:p w14:paraId="0A37501D" w14:textId="77777777" w:rsidR="00AC13BF" w:rsidRDefault="00AC13BF" w:rsidP="007537E3">
      <w:pPr>
        <w:rPr>
          <w:rFonts w:cstheme="minorHAnsi"/>
        </w:rPr>
      </w:pPr>
    </w:p>
    <w:p w14:paraId="2E739B28" w14:textId="77777777" w:rsidR="00BA7C69" w:rsidRPr="000F59BC" w:rsidRDefault="00C17265" w:rsidP="007537E3">
      <w:r w:rsidRPr="72307AAE">
        <w:t>Ympäristöhallinnon tilaa</w:t>
      </w:r>
      <w:r w:rsidR="00BA7C69" w:rsidRPr="72307AAE">
        <w:t xml:space="preserve">n on kiinnittänyt </w:t>
      </w:r>
      <w:r w:rsidR="001955FA" w:rsidRPr="72307AAE">
        <w:t xml:space="preserve">tällä vaalikaudella </w:t>
      </w:r>
      <w:r w:rsidR="00BA7C69" w:rsidRPr="72307AAE">
        <w:t>huomiota myös eduskunta. Muun muassa y</w:t>
      </w:r>
      <w:r w:rsidR="000F59BC" w:rsidRPr="72307AAE">
        <w:t>mpäristövaliokunta on todennut</w:t>
      </w:r>
      <w:r w:rsidR="000F59BC" w:rsidRPr="72307AAE">
        <w:rPr>
          <w:rStyle w:val="Alaviitteenviite"/>
        </w:rPr>
        <w:footnoteReference w:id="3"/>
      </w:r>
      <w:r w:rsidR="000F59BC" w:rsidRPr="72307AAE">
        <w:t xml:space="preserve">, että </w:t>
      </w:r>
      <w:r w:rsidR="000F59BC" w:rsidRPr="72307AAE">
        <w:rPr>
          <w:i/>
        </w:rPr>
        <w:t xml:space="preserve">”keskeistä ympäristöllisten menettelyjen sujuvoittamisessa on viranomaisten riittävien resurssien ja </w:t>
      </w:r>
      <w:proofErr w:type="spellStart"/>
      <w:r w:rsidR="000F59BC" w:rsidRPr="72307AAE">
        <w:rPr>
          <w:i/>
        </w:rPr>
        <w:t>digitalisaation</w:t>
      </w:r>
      <w:proofErr w:type="spellEnd"/>
      <w:r w:rsidR="000F59BC" w:rsidRPr="72307AAE">
        <w:rPr>
          <w:i/>
        </w:rPr>
        <w:t xml:space="preserve"> tehokkaan hyödyntämisen ohella selkeä hallinnollinen rakenne, jossa voidaan tehokkaasti edistää korkeatasoisen asiantuntemuksen kehittymistä ja </w:t>
      </w:r>
      <w:r w:rsidR="000F59BC" w:rsidRPr="72307AAE">
        <w:rPr>
          <w:i/>
        </w:rPr>
        <w:lastRenderedPageBreak/>
        <w:t xml:space="preserve">hyödyntämistä toiminnan sijainnista riippumatta. Tämä edellyttää lupa- ja valvontatehtävien osaamisen yhdistämistä yhteen valtakunnallisen viraston malliin.” </w:t>
      </w:r>
      <w:r w:rsidR="007537E3" w:rsidRPr="72307AAE">
        <w:rPr>
          <w:i/>
        </w:rPr>
        <w:t xml:space="preserve"> </w:t>
      </w:r>
      <w:r w:rsidR="001955FA" w:rsidRPr="72307AAE">
        <w:t>Eduskunta</w:t>
      </w:r>
      <w:r w:rsidRPr="72307AAE">
        <w:t xml:space="preserve"> edellytti hyväksyessään hallituksen esityksen</w:t>
      </w:r>
      <w:r w:rsidR="001955FA" w:rsidRPr="72307AAE">
        <w:rPr>
          <w:i/>
        </w:rPr>
        <w:t xml:space="preserve"> </w:t>
      </w:r>
      <w:r w:rsidR="00BA7C69" w:rsidRPr="72307AAE">
        <w:rPr>
          <w:i/>
        </w:rPr>
        <w:t xml:space="preserve">30.11.2022 </w:t>
      </w:r>
      <w:r w:rsidR="007537E3" w:rsidRPr="72307AAE">
        <w:t>hallitusta ryhtymään toimiin</w:t>
      </w:r>
      <w:r w:rsidR="000F59BC" w:rsidRPr="72307AAE">
        <w:t xml:space="preserve"> tilanteen korjaamiseksi</w:t>
      </w:r>
      <w:r w:rsidR="00BA7C69" w:rsidRPr="72307AAE">
        <w:t>:</w:t>
      </w:r>
      <w:r w:rsidR="000F59BC" w:rsidRPr="72307AAE">
        <w:t xml:space="preserve"> </w:t>
      </w:r>
      <w:r w:rsidR="007537E3" w:rsidRPr="72307AAE">
        <w:t>”</w:t>
      </w:r>
      <w:r w:rsidR="000F59BC" w:rsidRPr="72307AAE">
        <w:rPr>
          <w:i/>
        </w:rPr>
        <w:t>E</w:t>
      </w:r>
      <w:r w:rsidR="007537E3" w:rsidRPr="000F59BC">
        <w:rPr>
          <w:i/>
          <w:shd w:val="clear" w:color="auto" w:fill="FFFFFF"/>
        </w:rPr>
        <w:t xml:space="preserve">duskunta </w:t>
      </w:r>
      <w:r w:rsidR="007537E3" w:rsidRPr="000F59BC">
        <w:rPr>
          <w:i/>
          <w:iCs/>
          <w:shd w:val="clear" w:color="auto" w:fill="FFFFFF"/>
        </w:rPr>
        <w:t>edellyttää, että ympäristöllisten menettelyjen kehittämistä jatketaan tavoitteena menettelyjen yhdentäminen kohti valtakunnallisen mallin kautta toteutettavaa yhden luukun lainsäädäntöä ja lupaa</w:t>
      </w:r>
      <w:r w:rsidR="00177B1B">
        <w:rPr>
          <w:rStyle w:val="Alaviitteenviite"/>
          <w:i/>
          <w:iCs/>
          <w:shd w:val="clear" w:color="auto" w:fill="FFFFFF"/>
        </w:rPr>
        <w:footnoteReference w:id="4"/>
      </w:r>
      <w:r w:rsidR="007537E3" w:rsidRPr="000F59BC">
        <w:rPr>
          <w:i/>
          <w:iCs/>
          <w:shd w:val="clear" w:color="auto" w:fill="FFFFFF"/>
        </w:rPr>
        <w:t xml:space="preserve">”. </w:t>
      </w:r>
      <w:r w:rsidR="007537E3" w:rsidRPr="000F59BC">
        <w:t xml:space="preserve">Tehtävät tulee koota valtakunnallisen toimivallan omaavaan viranomaiseen. </w:t>
      </w:r>
    </w:p>
    <w:p w14:paraId="5DAB6C7B" w14:textId="77777777" w:rsidR="00DD567B" w:rsidRDefault="00DD567B"/>
    <w:p w14:paraId="76584E06" w14:textId="77777777" w:rsidR="0077157C" w:rsidRPr="00344B6D" w:rsidRDefault="000F59BC" w:rsidP="0077157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Lupa-,</w:t>
      </w:r>
      <w:r w:rsidR="001A609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ohjaus- ja valvontaviraston perustaminen</w:t>
      </w:r>
    </w:p>
    <w:p w14:paraId="66F85F68" w14:textId="77777777" w:rsidR="00BC34DE" w:rsidRPr="00B31F47" w:rsidRDefault="00422778" w:rsidP="00B31F47">
      <w:pPr>
        <w:rPr>
          <w:b/>
          <w:bCs/>
        </w:rPr>
      </w:pPr>
      <w:r>
        <w:rPr>
          <w:b/>
          <w:bCs/>
        </w:rPr>
        <w:t>Ratkaisu</w:t>
      </w:r>
    </w:p>
    <w:p w14:paraId="1216E01E" w14:textId="77777777" w:rsidR="000E2AF5" w:rsidRPr="00B31F47" w:rsidRDefault="0077157C" w:rsidP="00B718C8">
      <w:pPr>
        <w:pStyle w:val="Luettelokappale"/>
        <w:numPr>
          <w:ilvl w:val="0"/>
          <w:numId w:val="2"/>
        </w:numPr>
        <w:rPr>
          <w:rFonts w:asciiTheme="minorHAnsi" w:hAnsiTheme="minorHAnsi"/>
          <w:b/>
          <w:bCs/>
        </w:rPr>
      </w:pPr>
      <w:r w:rsidRPr="0033398A">
        <w:rPr>
          <w:rFonts w:asciiTheme="minorHAnsi" w:hAnsiTheme="minorHAnsi"/>
        </w:rPr>
        <w:t>N</w:t>
      </w:r>
      <w:r w:rsidR="00BA7C69">
        <w:rPr>
          <w:rFonts w:asciiTheme="minorHAnsi" w:hAnsiTheme="minorHAnsi"/>
        </w:rPr>
        <w:t xml:space="preserve">ykyiset </w:t>
      </w:r>
      <w:proofErr w:type="spellStart"/>
      <w:proofErr w:type="gramStart"/>
      <w:r w:rsidR="00BA7C69">
        <w:rPr>
          <w:rFonts w:asciiTheme="minorHAnsi" w:hAnsiTheme="minorHAnsi"/>
        </w:rPr>
        <w:t>AVI:ien</w:t>
      </w:r>
      <w:proofErr w:type="spellEnd"/>
      <w:proofErr w:type="gramEnd"/>
      <w:r w:rsidR="000F59BC">
        <w:rPr>
          <w:rFonts w:asciiTheme="minorHAnsi" w:hAnsiTheme="minorHAnsi"/>
        </w:rPr>
        <w:t xml:space="preserve"> ja ELY-k</w:t>
      </w:r>
      <w:r w:rsidR="00BA7C69">
        <w:rPr>
          <w:rFonts w:asciiTheme="minorHAnsi" w:hAnsiTheme="minorHAnsi"/>
        </w:rPr>
        <w:t>esku</w:t>
      </w:r>
      <w:r w:rsidR="000F59BC">
        <w:rPr>
          <w:rFonts w:asciiTheme="minorHAnsi" w:hAnsiTheme="minorHAnsi"/>
        </w:rPr>
        <w:t>sten ympäristötehtävät keskitetään</w:t>
      </w:r>
      <w:r w:rsidRPr="0033398A">
        <w:rPr>
          <w:rFonts w:asciiTheme="minorHAnsi" w:hAnsiTheme="minorHAnsi"/>
        </w:rPr>
        <w:t xml:space="preserve"> yhteen </w:t>
      </w:r>
      <w:r w:rsidR="000F59BC">
        <w:rPr>
          <w:rFonts w:asciiTheme="minorHAnsi" w:hAnsiTheme="minorHAnsi"/>
        </w:rPr>
        <w:t>valtakunnallisen toimivallan omaavaan viranomaiseen.</w:t>
      </w:r>
      <w:r w:rsidR="007B6201">
        <w:rPr>
          <w:rFonts w:asciiTheme="minorHAnsi" w:hAnsiTheme="minorHAnsi"/>
        </w:rPr>
        <w:t xml:space="preserve"> Muutos on mahdollista toteuttaa siten, että virasto aloittaisi toimintansa 1.1.2025</w:t>
      </w:r>
      <w:r w:rsidR="00B718C8">
        <w:rPr>
          <w:rFonts w:asciiTheme="minorHAnsi" w:hAnsiTheme="minorHAnsi"/>
        </w:rPr>
        <w:t xml:space="preserve">. </w:t>
      </w:r>
    </w:p>
    <w:p w14:paraId="125A8113" w14:textId="77777777" w:rsidR="00B718C8" w:rsidRPr="00B31F47" w:rsidRDefault="000E2AF5" w:rsidP="00B31F47">
      <w:pPr>
        <w:pStyle w:val="Luettelokappale"/>
        <w:numPr>
          <w:ilvl w:val="0"/>
          <w:numId w:val="2"/>
        </w:numPr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M</w:t>
      </w:r>
      <w:r w:rsidR="00B718C8">
        <w:rPr>
          <w:rFonts w:asciiTheme="minorHAnsi" w:hAnsiTheme="minorHAnsi"/>
        </w:rPr>
        <w:t>uutoksen yhteydessä keinotekoiset alueelliset toimivaltarajat poistuisivat</w:t>
      </w:r>
      <w:r>
        <w:rPr>
          <w:rFonts w:asciiTheme="minorHAnsi" w:hAnsiTheme="minorHAnsi"/>
        </w:rPr>
        <w:t xml:space="preserve">. Virastolla olisi </w:t>
      </w:r>
      <w:r w:rsidR="00B31F47">
        <w:rPr>
          <w:rFonts w:asciiTheme="minorHAnsi" w:hAnsiTheme="minorHAnsi"/>
        </w:rPr>
        <w:t>jatkossakin alueellisia toimipaikkoja</w:t>
      </w:r>
      <w:r w:rsidRPr="00B31F47">
        <w:rPr>
          <w:rFonts w:asciiTheme="minorHAnsi" w:hAnsiTheme="minorHAnsi"/>
        </w:rPr>
        <w:t xml:space="preserve"> eikä henkilöstön tarvitse siirtyä.</w:t>
      </w:r>
    </w:p>
    <w:p w14:paraId="0CA3039A" w14:textId="77777777" w:rsidR="00422778" w:rsidRPr="008A00C8" w:rsidRDefault="00422778" w:rsidP="00422778">
      <w:pPr>
        <w:pStyle w:val="Luettelokappale"/>
        <w:numPr>
          <w:ilvl w:val="0"/>
          <w:numId w:val="2"/>
        </w:numPr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ELY- ja AVI –rakenteeseen on muidenkin hallinnonalojen tehtävien osalta tarve muutoksille, jolloin </w:t>
      </w:r>
      <w:r w:rsidR="00A22024">
        <w:rPr>
          <w:rFonts w:asciiTheme="minorHAnsi" w:hAnsiTheme="minorHAnsi"/>
        </w:rPr>
        <w:t xml:space="preserve">näitä tehtäviä koskeva </w:t>
      </w:r>
      <w:r>
        <w:rPr>
          <w:rFonts w:asciiTheme="minorHAnsi" w:hAnsiTheme="minorHAnsi"/>
        </w:rPr>
        <w:t>uudistus on mahdollista toteuttaa tässä yhteydessä.</w:t>
      </w:r>
    </w:p>
    <w:p w14:paraId="26D4D5E4" w14:textId="77777777" w:rsidR="00221802" w:rsidRPr="009F1AA8" w:rsidRDefault="000E2AF5" w:rsidP="009F1AA8">
      <w:pPr>
        <w:pStyle w:val="Luettelokappale"/>
        <w:numPr>
          <w:ilvl w:val="0"/>
          <w:numId w:val="2"/>
        </w:numPr>
        <w:rPr>
          <w:rFonts w:asciiTheme="minorHAnsi" w:hAnsiTheme="minorHAnsi"/>
          <w:b/>
          <w:bCs/>
        </w:rPr>
      </w:pPr>
      <w:r w:rsidRPr="0033398A">
        <w:rPr>
          <w:rFonts w:asciiTheme="minorHAnsi" w:hAnsiTheme="minorHAnsi"/>
        </w:rPr>
        <w:t xml:space="preserve">Perustettava viranomainen </w:t>
      </w:r>
      <w:r w:rsidRPr="009F1AA8">
        <w:rPr>
          <w:rFonts w:asciiTheme="minorHAnsi" w:hAnsiTheme="minorHAnsi"/>
          <w:b/>
        </w:rPr>
        <w:t>vastaisi muutoksen jälkeen keskeisten ympäristöllisten menettelyjen käsittelystä ja kehittämisestä,</w:t>
      </w:r>
      <w:r w:rsidRPr="00B31F47">
        <w:rPr>
          <w:rFonts w:asciiTheme="minorHAnsi" w:hAnsiTheme="minorHAnsi"/>
        </w:rPr>
        <w:t xml:space="preserve"> </w:t>
      </w:r>
      <w:r w:rsidR="00572AFE">
        <w:rPr>
          <w:rFonts w:asciiTheme="minorHAnsi" w:hAnsiTheme="minorHAnsi"/>
        </w:rPr>
        <w:t>kuten</w:t>
      </w:r>
      <w:r>
        <w:rPr>
          <w:rFonts w:asciiTheme="minorHAnsi" w:hAnsiTheme="minorHAnsi"/>
        </w:rPr>
        <w:t xml:space="preserve">, </w:t>
      </w:r>
      <w:r w:rsidR="00422778">
        <w:rPr>
          <w:rFonts w:asciiTheme="minorHAnsi" w:hAnsiTheme="minorHAnsi"/>
        </w:rPr>
        <w:t>ympär</w:t>
      </w:r>
      <w:r>
        <w:rPr>
          <w:rFonts w:asciiTheme="minorHAnsi" w:hAnsiTheme="minorHAnsi"/>
        </w:rPr>
        <w:t>i</w:t>
      </w:r>
      <w:r w:rsidR="00422778">
        <w:rPr>
          <w:rFonts w:asciiTheme="minorHAnsi" w:hAnsiTheme="minorHAnsi"/>
        </w:rPr>
        <w:t>s</w:t>
      </w:r>
      <w:r>
        <w:rPr>
          <w:rFonts w:asciiTheme="minorHAnsi" w:hAnsiTheme="minorHAnsi"/>
        </w:rPr>
        <w:t>tö- ja vesilu</w:t>
      </w:r>
      <w:r w:rsidR="00093721">
        <w:rPr>
          <w:rFonts w:asciiTheme="minorHAnsi" w:hAnsiTheme="minorHAnsi"/>
        </w:rPr>
        <w:t>pien myöntä</w:t>
      </w:r>
      <w:r w:rsidR="00572AFE">
        <w:rPr>
          <w:rFonts w:asciiTheme="minorHAnsi" w:hAnsiTheme="minorHAnsi"/>
        </w:rPr>
        <w:t>misestä ja</w:t>
      </w:r>
      <w:r w:rsidR="00093721">
        <w:rPr>
          <w:rFonts w:asciiTheme="minorHAnsi" w:hAnsiTheme="minorHAnsi"/>
        </w:rPr>
        <w:t xml:space="preserve"> </w:t>
      </w:r>
      <w:r w:rsidR="00572AFE">
        <w:rPr>
          <w:rFonts w:asciiTheme="minorHAnsi" w:hAnsiTheme="minorHAnsi"/>
        </w:rPr>
        <w:t>niiden valvonnasta</w:t>
      </w:r>
      <w:r>
        <w:rPr>
          <w:rFonts w:asciiTheme="minorHAnsi" w:hAnsiTheme="minorHAnsi"/>
        </w:rPr>
        <w:t xml:space="preserve">, YVA –menettelystä, </w:t>
      </w:r>
      <w:r w:rsidR="00B31F47">
        <w:rPr>
          <w:rFonts w:asciiTheme="minorHAnsi" w:hAnsiTheme="minorHAnsi"/>
        </w:rPr>
        <w:t xml:space="preserve">muista </w:t>
      </w:r>
      <w:r>
        <w:rPr>
          <w:rFonts w:asciiTheme="minorHAnsi" w:hAnsiTheme="minorHAnsi"/>
        </w:rPr>
        <w:t xml:space="preserve">luvista </w:t>
      </w:r>
      <w:r w:rsidR="00093721">
        <w:rPr>
          <w:rFonts w:asciiTheme="minorHAnsi" w:hAnsiTheme="minorHAnsi"/>
        </w:rPr>
        <w:t xml:space="preserve">ja päätöksistä </w:t>
      </w:r>
      <w:r>
        <w:rPr>
          <w:rFonts w:asciiTheme="minorHAnsi" w:hAnsiTheme="minorHAnsi"/>
        </w:rPr>
        <w:t>(mm. LSL poikkeamat)</w:t>
      </w:r>
      <w:r w:rsidR="00B31F4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sekä toimisi eri lakien mukaisena</w:t>
      </w:r>
      <w:r w:rsidR="00B31F47">
        <w:rPr>
          <w:rFonts w:asciiTheme="minorHAnsi" w:hAnsiTheme="minorHAnsi"/>
        </w:rPr>
        <w:t xml:space="preserve"> valtion</w:t>
      </w:r>
      <w:r>
        <w:rPr>
          <w:rFonts w:asciiTheme="minorHAnsi" w:hAnsiTheme="minorHAnsi"/>
        </w:rPr>
        <w:t xml:space="preserve"> ympäristöviranomaisena</w:t>
      </w:r>
      <w:r w:rsidR="00B31F47">
        <w:rPr>
          <w:rFonts w:asciiTheme="minorHAnsi" w:hAnsiTheme="minorHAnsi"/>
        </w:rPr>
        <w:t xml:space="preserve">. </w:t>
      </w:r>
    </w:p>
    <w:p w14:paraId="3387F1E2" w14:textId="77777777" w:rsidR="00221802" w:rsidRPr="009F1AA8" w:rsidRDefault="00221802" w:rsidP="009F1AA8">
      <w:pPr>
        <w:pStyle w:val="Luettelokappale"/>
        <w:numPr>
          <w:ilvl w:val="0"/>
          <w:numId w:val="2"/>
        </w:numPr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Jo </w:t>
      </w:r>
      <w:r w:rsidRPr="009F1AA8">
        <w:rPr>
          <w:rFonts w:asciiTheme="minorHAnsi" w:hAnsiTheme="minorHAnsi"/>
        </w:rPr>
        <w:t xml:space="preserve">nykyisellään </w:t>
      </w:r>
      <w:proofErr w:type="spellStart"/>
      <w:r w:rsidRPr="009F1AA8">
        <w:rPr>
          <w:rFonts w:asciiTheme="minorHAnsi" w:hAnsiTheme="minorHAnsi"/>
        </w:rPr>
        <w:t>AVIen</w:t>
      </w:r>
      <w:proofErr w:type="spellEnd"/>
      <w:r w:rsidRPr="009F1AA8">
        <w:rPr>
          <w:rFonts w:asciiTheme="minorHAnsi" w:hAnsiTheme="minorHAnsi"/>
        </w:rPr>
        <w:t xml:space="preserve"> ja </w:t>
      </w:r>
      <w:proofErr w:type="spellStart"/>
      <w:r w:rsidRPr="009F1AA8">
        <w:rPr>
          <w:rFonts w:asciiTheme="minorHAnsi" w:hAnsiTheme="minorHAnsi"/>
        </w:rPr>
        <w:t>ELYjen</w:t>
      </w:r>
      <w:proofErr w:type="spellEnd"/>
      <w:r w:rsidRPr="009F1AA8">
        <w:rPr>
          <w:rFonts w:asciiTheme="minorHAnsi" w:hAnsiTheme="minorHAnsi"/>
        </w:rPr>
        <w:t xml:space="preserve"> ympäristövastuualueet hoitavat itsenäisesti </w:t>
      </w:r>
      <w:r w:rsidR="00A22024">
        <w:rPr>
          <w:rFonts w:asciiTheme="minorHAnsi" w:hAnsiTheme="minorHAnsi"/>
        </w:rPr>
        <w:t xml:space="preserve">ja riippumattomasti </w:t>
      </w:r>
      <w:r w:rsidRPr="009F1AA8">
        <w:rPr>
          <w:rFonts w:asciiTheme="minorHAnsi" w:hAnsiTheme="minorHAnsi"/>
        </w:rPr>
        <w:t>niille laissa säädettyjä ympäristötehtäviä. T</w:t>
      </w:r>
      <w:r>
        <w:rPr>
          <w:rFonts w:asciiTheme="minorHAnsi" w:hAnsiTheme="minorHAnsi"/>
        </w:rPr>
        <w:t>ehtävät</w:t>
      </w:r>
      <w:r w:rsidRPr="009F1AA8">
        <w:rPr>
          <w:rFonts w:asciiTheme="minorHAnsi" w:hAnsiTheme="minorHAnsi"/>
        </w:rPr>
        <w:t xml:space="preserve"> eivät ole kytkennässä tai alisteisia muiden hallinnonalan tehtäviin</w:t>
      </w:r>
      <w:r w:rsidR="00A22024">
        <w:rPr>
          <w:rFonts w:asciiTheme="minorHAnsi" w:hAnsiTheme="minorHAnsi"/>
        </w:rPr>
        <w:t xml:space="preserve"> ja ne ovat pääsääntöisesti</w:t>
      </w:r>
      <w:r w:rsidRPr="009F1AA8">
        <w:rPr>
          <w:rFonts w:asciiTheme="minorHAnsi" w:hAnsiTheme="minorHAnsi"/>
        </w:rPr>
        <w:t xml:space="preserve"> oikeusharkintaisia.</w:t>
      </w:r>
      <w:r>
        <w:rPr>
          <w:rFonts w:asciiTheme="minorHAnsi" w:hAnsiTheme="minorHAnsi"/>
        </w:rPr>
        <w:t xml:space="preserve"> Siten muutos ei vaikuta näiltä osin tehtävien </w:t>
      </w:r>
      <w:r w:rsidR="00A22024">
        <w:rPr>
          <w:rFonts w:asciiTheme="minorHAnsi" w:hAnsiTheme="minorHAnsi"/>
        </w:rPr>
        <w:t xml:space="preserve">sisällölliseen </w:t>
      </w:r>
      <w:r>
        <w:rPr>
          <w:rFonts w:asciiTheme="minorHAnsi" w:hAnsiTheme="minorHAnsi"/>
        </w:rPr>
        <w:t>hoitoon.</w:t>
      </w:r>
    </w:p>
    <w:p w14:paraId="02EB378F" w14:textId="77777777" w:rsidR="00B31F47" w:rsidRPr="009F1AA8" w:rsidRDefault="00B31F47" w:rsidP="009F1AA8">
      <w:pPr>
        <w:pStyle w:val="Luettelokappale"/>
        <w:rPr>
          <w:b/>
          <w:bCs/>
        </w:rPr>
      </w:pPr>
    </w:p>
    <w:p w14:paraId="2C46355C" w14:textId="77777777" w:rsidR="00422778" w:rsidRDefault="00422778" w:rsidP="00B31F47">
      <w:pPr>
        <w:rPr>
          <w:b/>
          <w:bCs/>
        </w:rPr>
      </w:pPr>
      <w:r>
        <w:rPr>
          <w:b/>
          <w:bCs/>
        </w:rPr>
        <w:t>Vaikutuksia:</w:t>
      </w:r>
    </w:p>
    <w:p w14:paraId="7A12983E" w14:textId="77777777" w:rsidR="00B31F47" w:rsidRPr="008A00C8" w:rsidRDefault="00B31F47" w:rsidP="00B31F47">
      <w:r w:rsidRPr="72307AAE">
        <w:t xml:space="preserve">Ympäristöllisten menettelyjen kokoamisesta hyötyvät kaikki keskeiset tahot; niin toiminnanharjoittaja, </w:t>
      </w:r>
      <w:r w:rsidR="00EE41D2" w:rsidRPr="72307AAE">
        <w:t>muut asiakkaat samoin</w:t>
      </w:r>
      <w:r w:rsidRPr="72307AAE">
        <w:t xml:space="preserve"> kuin mahdollinen haitankärsijä ilman, että ympäristönsuojelun tasosta jouduttaisin tinkimään. Luvan käsittely</w:t>
      </w:r>
      <w:r w:rsidR="00EE41D2" w:rsidRPr="72307AAE">
        <w:t>ä voidaan tehostaa ja käsittely</w:t>
      </w:r>
      <w:r w:rsidRPr="72307AAE">
        <w:t>aikaa</w:t>
      </w:r>
      <w:r w:rsidR="00EE41D2" w:rsidRPr="72307AAE">
        <w:t xml:space="preserve"> lyhentää sekä</w:t>
      </w:r>
      <w:r w:rsidRPr="72307AAE">
        <w:t xml:space="preserve"> laatua merkittävästi parantaa valtakunnallisen toimivallan, menettelyjen yhdentämisen ja tätä koskev</w:t>
      </w:r>
      <w:r w:rsidR="00EE41D2" w:rsidRPr="72307AAE">
        <w:t>ie</w:t>
      </w:r>
      <w:r w:rsidRPr="72307AAE">
        <w:t xml:space="preserve">n </w:t>
      </w:r>
      <w:r w:rsidR="00EE41D2" w:rsidRPr="72307AAE">
        <w:t xml:space="preserve">toimintatapojen ja </w:t>
      </w:r>
      <w:r w:rsidRPr="72307AAE">
        <w:t xml:space="preserve">lainsäädännön kehittämisen kautta. Uudistus mahdollistaisi siirtymisen kohti </w:t>
      </w:r>
      <w:r w:rsidR="00EE41D2" w:rsidRPr="72307AAE">
        <w:t xml:space="preserve">aikaisempaa </w:t>
      </w:r>
      <w:r w:rsidRPr="72307AAE">
        <w:t>yhdennet</w:t>
      </w:r>
      <w:r w:rsidR="00EE41D2" w:rsidRPr="72307AAE">
        <w:t>ympää</w:t>
      </w:r>
      <w:r w:rsidRPr="72307AAE">
        <w:t xml:space="preserve"> menettelyä ja lupaa. Tämä vähentää myös muutoksenha</w:t>
      </w:r>
      <w:r w:rsidR="00EE41D2" w:rsidRPr="72307AAE">
        <w:t>kuja</w:t>
      </w:r>
      <w:r w:rsidRPr="72307AAE">
        <w:t xml:space="preserve">, kun useampien lupien sijaan annetaan yksi tai </w:t>
      </w:r>
      <w:r w:rsidR="00EE41D2" w:rsidRPr="72307AAE">
        <w:t>aikaisempaa vähemmän</w:t>
      </w:r>
      <w:r w:rsidRPr="72307AAE">
        <w:t xml:space="preserve"> valituskelpoi</w:t>
      </w:r>
      <w:r w:rsidR="00EE41D2" w:rsidRPr="72307AAE">
        <w:t>sia päätöksiä</w:t>
      </w:r>
      <w:r w:rsidRPr="72307AAE">
        <w:t xml:space="preserve">. Yhden valtakunnallisen viranomaisen malli mahdollistaisi </w:t>
      </w:r>
      <w:r w:rsidR="00EE41D2" w:rsidRPr="72307AAE">
        <w:t>voimavarojen</w:t>
      </w:r>
      <w:r w:rsidRPr="72307AAE">
        <w:t xml:space="preserve"> ja osaamisen vahvistamisen myös lainsäädännön soveltamiskysymyksiin, millä voidaan parantaa </w:t>
      </w:r>
      <w:r w:rsidR="00A22024" w:rsidRPr="72307AAE">
        <w:t>menettelyiden</w:t>
      </w:r>
      <w:r w:rsidRPr="72307AAE">
        <w:t xml:space="preserve"> ennakoitavuutta.</w:t>
      </w:r>
    </w:p>
    <w:p w14:paraId="61B975A8" w14:textId="77777777" w:rsidR="00422778" w:rsidRDefault="00422778" w:rsidP="00422778">
      <w:pPr>
        <w:pStyle w:val="Luettelokappale"/>
        <w:numPr>
          <w:ilvl w:val="0"/>
          <w:numId w:val="2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M</w:t>
      </w:r>
      <w:r w:rsidRPr="002F52C5">
        <w:rPr>
          <w:rFonts w:asciiTheme="minorHAnsi" w:hAnsiTheme="minorHAnsi"/>
          <w:bCs/>
        </w:rPr>
        <w:t xml:space="preserve">uutos </w:t>
      </w:r>
      <w:r w:rsidRPr="002F52C5">
        <w:rPr>
          <w:rFonts w:asciiTheme="minorHAnsi" w:hAnsiTheme="minorHAnsi"/>
          <w:b/>
          <w:bCs/>
        </w:rPr>
        <w:t>m</w:t>
      </w:r>
      <w:r>
        <w:rPr>
          <w:rFonts w:asciiTheme="minorHAnsi" w:hAnsiTheme="minorHAnsi"/>
          <w:b/>
          <w:bCs/>
        </w:rPr>
        <w:t>ahdollistaisi</w:t>
      </w:r>
      <w:r w:rsidRPr="002F52C5">
        <w:rPr>
          <w:rFonts w:asciiTheme="minorHAnsi" w:hAnsiTheme="minorHAnsi"/>
          <w:b/>
          <w:bCs/>
        </w:rPr>
        <w:t xml:space="preserve"> yhden luukun menettelyjen</w:t>
      </w:r>
      <w:r>
        <w:rPr>
          <w:rFonts w:asciiTheme="minorHAnsi" w:hAnsiTheme="minorHAnsi"/>
          <w:b/>
          <w:bCs/>
        </w:rPr>
        <w:t xml:space="preserve"> ja yhden viranomaismallin</w:t>
      </w:r>
      <w:r w:rsidRPr="002F52C5">
        <w:rPr>
          <w:rFonts w:asciiTheme="minorHAnsi" w:hAnsiTheme="minorHAnsi"/>
          <w:b/>
          <w:bCs/>
        </w:rPr>
        <w:t xml:space="preserve"> käyttöönoton</w:t>
      </w:r>
      <w:r w:rsidRPr="002F52C5">
        <w:rPr>
          <w:rFonts w:asciiTheme="minorHAnsi" w:hAnsiTheme="minorHAnsi"/>
          <w:bCs/>
        </w:rPr>
        <w:t>: yksi viranomainen, valtakunnallisesti yhdenmukaiset menettelyt, yhteiset tietojärjestelmät sekä yhden luukun palvelut</w:t>
      </w:r>
      <w:r w:rsidR="00221802">
        <w:rPr>
          <w:rFonts w:asciiTheme="minorHAnsi" w:hAnsiTheme="minorHAnsi"/>
          <w:bCs/>
        </w:rPr>
        <w:t>, yksi asiointikanava.</w:t>
      </w:r>
    </w:p>
    <w:p w14:paraId="3B330588" w14:textId="77777777" w:rsidR="00B31F47" w:rsidRPr="00B31F47" w:rsidRDefault="00663D4C" w:rsidP="00B31F47">
      <w:pPr>
        <w:pStyle w:val="Luettelokappale"/>
        <w:numPr>
          <w:ilvl w:val="0"/>
          <w:numId w:val="2"/>
        </w:numPr>
        <w:rPr>
          <w:rFonts w:asciiTheme="minorHAnsi" w:hAnsiTheme="minorHAnsi"/>
          <w:bCs/>
        </w:rPr>
      </w:pPr>
      <w:r>
        <w:rPr>
          <w:rFonts w:asciiTheme="minorHAnsi" w:hAnsiTheme="minorHAnsi"/>
        </w:rPr>
        <w:t>T</w:t>
      </w:r>
      <w:r w:rsidR="00422778">
        <w:rPr>
          <w:rFonts w:asciiTheme="minorHAnsi" w:hAnsiTheme="minorHAnsi"/>
        </w:rPr>
        <w:t>ehtävissä korostuisi tehtävänhoidon valtakunnallisuus sekä valtakunnallisesti yhtäläi</w:t>
      </w:r>
      <w:r w:rsidR="00AA0DB8">
        <w:rPr>
          <w:rFonts w:asciiTheme="minorHAnsi" w:hAnsiTheme="minorHAnsi"/>
        </w:rPr>
        <w:t xml:space="preserve">set </w:t>
      </w:r>
      <w:r w:rsidR="00A22024">
        <w:rPr>
          <w:rFonts w:asciiTheme="minorHAnsi" w:hAnsiTheme="minorHAnsi"/>
        </w:rPr>
        <w:t>toimintatavat</w:t>
      </w:r>
      <w:r w:rsidR="00422778">
        <w:rPr>
          <w:rFonts w:asciiTheme="minorHAnsi" w:hAnsiTheme="minorHAnsi"/>
        </w:rPr>
        <w:t xml:space="preserve">. </w:t>
      </w:r>
    </w:p>
    <w:p w14:paraId="4C6453AB" w14:textId="77777777" w:rsidR="00B31F47" w:rsidRPr="00730117" w:rsidRDefault="00B31F47" w:rsidP="00B31F47">
      <w:pPr>
        <w:pStyle w:val="Luettelokappale"/>
        <w:numPr>
          <w:ilvl w:val="0"/>
          <w:numId w:val="2"/>
        </w:numPr>
        <w:rPr>
          <w:rFonts w:asciiTheme="minorHAnsi" w:hAnsiTheme="minorHAnsi" w:cstheme="minorBidi"/>
        </w:rPr>
      </w:pPr>
      <w:r>
        <w:rPr>
          <w:rFonts w:asciiTheme="minorHAnsi" w:hAnsiTheme="minorHAnsi"/>
          <w:bCs/>
        </w:rPr>
        <w:t xml:space="preserve">Toiminnanharjoittaja </w:t>
      </w:r>
      <w:r w:rsidRPr="00730117">
        <w:rPr>
          <w:rFonts w:asciiTheme="minorHAnsi" w:hAnsiTheme="minorHAnsi"/>
          <w:b/>
          <w:bCs/>
        </w:rPr>
        <w:t xml:space="preserve">asioisi vain yhden </w:t>
      </w:r>
      <w:r w:rsidR="00663D4C">
        <w:rPr>
          <w:rFonts w:asciiTheme="minorHAnsi" w:hAnsiTheme="minorHAnsi"/>
          <w:b/>
          <w:bCs/>
        </w:rPr>
        <w:t>valtion ympäristö</w:t>
      </w:r>
      <w:r w:rsidRPr="00730117">
        <w:rPr>
          <w:rFonts w:asciiTheme="minorHAnsi" w:hAnsiTheme="minorHAnsi"/>
          <w:b/>
          <w:bCs/>
        </w:rPr>
        <w:t xml:space="preserve">viranomaisen kanssa. </w:t>
      </w:r>
      <w:r w:rsidRPr="72307AAE">
        <w:rPr>
          <w:rFonts w:asciiTheme="minorHAnsi" w:hAnsiTheme="minorHAnsi" w:cstheme="minorBidi"/>
        </w:rPr>
        <w:t xml:space="preserve">Toiminnanharjoittajan kannalta yksi viranomainen ja yhdennetty menettely </w:t>
      </w:r>
      <w:r w:rsidRPr="72307AAE">
        <w:rPr>
          <w:rFonts w:asciiTheme="minorHAnsi" w:hAnsiTheme="minorHAnsi" w:cstheme="minorBidi"/>
          <w:b/>
        </w:rPr>
        <w:t xml:space="preserve">nopeuttaisi ja sujuvoittaisi </w:t>
      </w:r>
      <w:r w:rsidR="00AA0DB8" w:rsidRPr="72307AAE">
        <w:rPr>
          <w:rFonts w:asciiTheme="minorHAnsi" w:hAnsiTheme="minorHAnsi" w:cstheme="minorBidi"/>
          <w:b/>
        </w:rPr>
        <w:t xml:space="preserve">asioiden </w:t>
      </w:r>
      <w:r w:rsidRPr="72307AAE">
        <w:rPr>
          <w:rFonts w:asciiTheme="minorHAnsi" w:hAnsiTheme="minorHAnsi" w:cstheme="minorBidi"/>
          <w:b/>
        </w:rPr>
        <w:t>käsittelyä</w:t>
      </w:r>
      <w:r w:rsidR="00AA0DB8" w:rsidRPr="72307AAE">
        <w:rPr>
          <w:rFonts w:asciiTheme="minorHAnsi" w:hAnsiTheme="minorHAnsi" w:cstheme="minorBidi"/>
          <w:b/>
        </w:rPr>
        <w:t xml:space="preserve"> ja päätöksentekoa</w:t>
      </w:r>
      <w:r w:rsidRPr="72307AAE">
        <w:rPr>
          <w:rFonts w:asciiTheme="minorHAnsi" w:hAnsiTheme="minorHAnsi" w:cstheme="minorBidi"/>
          <w:b/>
        </w:rPr>
        <w:t xml:space="preserve">. </w:t>
      </w:r>
      <w:r w:rsidRPr="72307AAE">
        <w:rPr>
          <w:rFonts w:asciiTheme="minorHAnsi" w:hAnsiTheme="minorHAnsi" w:cstheme="minorBidi"/>
        </w:rPr>
        <w:t>Yhden luukun periaate toteutuisi suuressa osassa keskisuurten ja suurten investointihankkeiden ympäristömenettelyitä ja toisi merkittävää menettelyllistä etua luvanhakijalle ilman, että asianosaisen tai haitankärsijän asema muuttuisi</w:t>
      </w:r>
      <w:r w:rsidR="00AA0DB8" w:rsidRPr="72307AAE">
        <w:rPr>
          <w:rFonts w:asciiTheme="minorHAnsi" w:hAnsiTheme="minorHAnsi" w:cstheme="minorBidi"/>
        </w:rPr>
        <w:t>. Yleisen edun huomioon ottaminen turvattaisiin kuten aikaisemminkin</w:t>
      </w:r>
      <w:r w:rsidRPr="72307AAE">
        <w:rPr>
          <w:rFonts w:asciiTheme="minorHAnsi" w:hAnsiTheme="minorHAnsi" w:cstheme="minorBidi"/>
        </w:rPr>
        <w:t xml:space="preserve">. Sama </w:t>
      </w:r>
      <w:r w:rsidR="00A12E89" w:rsidRPr="72307AAE">
        <w:rPr>
          <w:rFonts w:asciiTheme="minorHAnsi" w:hAnsiTheme="minorHAnsi" w:cstheme="minorBidi"/>
        </w:rPr>
        <w:t>lupa</w:t>
      </w:r>
      <w:r w:rsidR="00A22024" w:rsidRPr="72307AAE">
        <w:rPr>
          <w:rFonts w:asciiTheme="minorHAnsi" w:hAnsiTheme="minorHAnsi" w:cstheme="minorBidi"/>
        </w:rPr>
        <w:t xml:space="preserve">viranomainen </w:t>
      </w:r>
      <w:r w:rsidR="00A22024" w:rsidRPr="72307AAE">
        <w:rPr>
          <w:rFonts w:asciiTheme="minorHAnsi" w:hAnsiTheme="minorHAnsi" w:cstheme="minorBidi"/>
        </w:rPr>
        <w:lastRenderedPageBreak/>
        <w:t xml:space="preserve">vastaisi </w:t>
      </w:r>
      <w:r w:rsidR="00663D4C" w:rsidRPr="72307AAE">
        <w:rPr>
          <w:rFonts w:asciiTheme="minorHAnsi" w:hAnsiTheme="minorHAnsi" w:cstheme="minorBidi"/>
        </w:rPr>
        <w:t xml:space="preserve">myös </w:t>
      </w:r>
      <w:r w:rsidR="00A22024" w:rsidRPr="72307AAE">
        <w:rPr>
          <w:rFonts w:asciiTheme="minorHAnsi" w:hAnsiTheme="minorHAnsi" w:cstheme="minorBidi"/>
        </w:rPr>
        <w:t>YVA</w:t>
      </w:r>
      <w:r w:rsidRPr="72307AAE">
        <w:rPr>
          <w:rFonts w:asciiTheme="minorHAnsi" w:hAnsiTheme="minorHAnsi" w:cstheme="minorBidi"/>
        </w:rPr>
        <w:t>–menettelystä</w:t>
      </w:r>
      <w:r w:rsidR="00AA0DB8" w:rsidRPr="72307AAE">
        <w:rPr>
          <w:rFonts w:asciiTheme="minorHAnsi" w:hAnsiTheme="minorHAnsi" w:cstheme="minorBidi"/>
        </w:rPr>
        <w:t xml:space="preserve">, </w:t>
      </w:r>
      <w:r w:rsidR="00663D4C" w:rsidRPr="72307AAE">
        <w:rPr>
          <w:rFonts w:asciiTheme="minorHAnsi" w:hAnsiTheme="minorHAnsi" w:cstheme="minorBidi"/>
        </w:rPr>
        <w:t>muusta tarvittavasta</w:t>
      </w:r>
      <w:r w:rsidR="00A12E89" w:rsidRPr="72307AAE">
        <w:rPr>
          <w:rFonts w:asciiTheme="minorHAnsi" w:hAnsiTheme="minorHAnsi" w:cstheme="minorBidi"/>
        </w:rPr>
        <w:t xml:space="preserve"> lup</w:t>
      </w:r>
      <w:r w:rsidR="00663D4C" w:rsidRPr="72307AAE">
        <w:rPr>
          <w:rFonts w:asciiTheme="minorHAnsi" w:hAnsiTheme="minorHAnsi" w:cstheme="minorBidi"/>
        </w:rPr>
        <w:t>a</w:t>
      </w:r>
      <w:r w:rsidR="00AA0DB8" w:rsidRPr="72307AAE">
        <w:rPr>
          <w:rFonts w:asciiTheme="minorHAnsi" w:hAnsiTheme="minorHAnsi" w:cstheme="minorBidi"/>
        </w:rPr>
        <w:t>päätöksenteosta</w:t>
      </w:r>
      <w:r w:rsidR="00A12E89" w:rsidRPr="72307AAE">
        <w:rPr>
          <w:rFonts w:asciiTheme="minorHAnsi" w:hAnsiTheme="minorHAnsi" w:cstheme="minorBidi"/>
        </w:rPr>
        <w:t xml:space="preserve"> (mm. luonnonsuojelun poikkeamat)</w:t>
      </w:r>
      <w:r w:rsidR="00AA0DB8" w:rsidRPr="72307AAE">
        <w:rPr>
          <w:rFonts w:asciiTheme="minorHAnsi" w:hAnsiTheme="minorHAnsi" w:cstheme="minorBidi"/>
        </w:rPr>
        <w:t xml:space="preserve"> ja </w:t>
      </w:r>
      <w:r w:rsidRPr="72307AAE">
        <w:rPr>
          <w:rFonts w:asciiTheme="minorHAnsi" w:hAnsiTheme="minorHAnsi" w:cstheme="minorBidi"/>
        </w:rPr>
        <w:t>valvon</w:t>
      </w:r>
      <w:r w:rsidR="00AA0DB8" w:rsidRPr="72307AAE">
        <w:rPr>
          <w:rFonts w:asciiTheme="minorHAnsi" w:hAnsiTheme="minorHAnsi" w:cstheme="minorBidi"/>
        </w:rPr>
        <w:t>nasta</w:t>
      </w:r>
      <w:r w:rsidRPr="72307AAE">
        <w:rPr>
          <w:rFonts w:asciiTheme="minorHAnsi" w:hAnsiTheme="minorHAnsi" w:cstheme="minorBidi"/>
        </w:rPr>
        <w:t xml:space="preserve">. </w:t>
      </w:r>
    </w:p>
    <w:p w14:paraId="2AFA63E4" w14:textId="77777777" w:rsidR="00221802" w:rsidRPr="009F1AA8" w:rsidRDefault="00B718C8" w:rsidP="00422778">
      <w:pPr>
        <w:pStyle w:val="Luettelokappale"/>
        <w:numPr>
          <w:ilvl w:val="0"/>
          <w:numId w:val="2"/>
        </w:numPr>
        <w:rPr>
          <w:rFonts w:asciiTheme="minorHAnsi" w:hAnsiTheme="minorHAnsi" w:cstheme="minorBidi"/>
        </w:rPr>
      </w:pPr>
      <w:r w:rsidRPr="00B31F47">
        <w:rPr>
          <w:rFonts w:asciiTheme="minorHAnsi" w:hAnsiTheme="minorHAnsi"/>
          <w:b/>
          <w:bCs/>
        </w:rPr>
        <w:t>valtakunnallinen viranomainen</w:t>
      </w:r>
      <w:r w:rsidRPr="00F26EA7">
        <w:rPr>
          <w:rFonts w:asciiTheme="minorHAnsi" w:hAnsiTheme="minorHAnsi"/>
          <w:bCs/>
        </w:rPr>
        <w:t xml:space="preserve"> </w:t>
      </w:r>
      <w:r w:rsidR="00422778" w:rsidRPr="00F26EA7">
        <w:rPr>
          <w:rFonts w:asciiTheme="minorHAnsi" w:hAnsiTheme="minorHAnsi"/>
          <w:bCs/>
        </w:rPr>
        <w:t xml:space="preserve">vastaisi ja </w:t>
      </w:r>
      <w:r w:rsidRPr="00B31F47">
        <w:rPr>
          <w:rFonts w:asciiTheme="minorHAnsi" w:hAnsiTheme="minorHAnsi"/>
          <w:b/>
          <w:bCs/>
        </w:rPr>
        <w:t xml:space="preserve">pystyisi </w:t>
      </w:r>
      <w:r w:rsidR="000F6508">
        <w:rPr>
          <w:rFonts w:asciiTheme="minorHAnsi" w:hAnsiTheme="minorHAnsi"/>
          <w:b/>
          <w:bCs/>
        </w:rPr>
        <w:t>käsittelemään j</w:t>
      </w:r>
      <w:r w:rsidR="000F6508" w:rsidRPr="00F26EA7">
        <w:rPr>
          <w:rFonts w:asciiTheme="minorHAnsi" w:hAnsiTheme="minorHAnsi"/>
          <w:bCs/>
        </w:rPr>
        <w:t xml:space="preserve">a </w:t>
      </w:r>
      <w:r w:rsidRPr="00F26EA7">
        <w:rPr>
          <w:rFonts w:asciiTheme="minorHAnsi" w:hAnsiTheme="minorHAnsi"/>
          <w:bCs/>
        </w:rPr>
        <w:t>ratkaisemaan</w:t>
      </w:r>
      <w:r w:rsidR="00221802" w:rsidRPr="00F26EA7">
        <w:rPr>
          <w:rFonts w:asciiTheme="minorHAnsi" w:hAnsiTheme="minorHAnsi"/>
          <w:bCs/>
        </w:rPr>
        <w:t xml:space="preserve"> sille osoitetut</w:t>
      </w:r>
      <w:r w:rsidRPr="00F26EA7">
        <w:rPr>
          <w:rFonts w:asciiTheme="minorHAnsi" w:hAnsiTheme="minorHAnsi"/>
          <w:bCs/>
        </w:rPr>
        <w:t xml:space="preserve"> ympäristöllisten menette</w:t>
      </w:r>
      <w:r w:rsidR="000E2AF5" w:rsidRPr="00F26EA7">
        <w:rPr>
          <w:rFonts w:asciiTheme="minorHAnsi" w:hAnsiTheme="minorHAnsi"/>
          <w:bCs/>
        </w:rPr>
        <w:t xml:space="preserve">lyjen kannalta keskeiset </w:t>
      </w:r>
      <w:r w:rsidR="000F6508" w:rsidRPr="00F26EA7">
        <w:rPr>
          <w:rFonts w:asciiTheme="minorHAnsi" w:hAnsiTheme="minorHAnsi"/>
          <w:bCs/>
        </w:rPr>
        <w:t>päätökset</w:t>
      </w:r>
      <w:r w:rsidR="000E2AF5" w:rsidRPr="00F26EA7">
        <w:rPr>
          <w:rFonts w:asciiTheme="minorHAnsi" w:hAnsiTheme="minorHAnsi"/>
          <w:bCs/>
        </w:rPr>
        <w:t xml:space="preserve"> </w:t>
      </w:r>
      <w:r w:rsidR="000E2AF5" w:rsidRPr="00F26EA7">
        <w:rPr>
          <w:rFonts w:asciiTheme="minorHAnsi" w:hAnsiTheme="minorHAnsi"/>
          <w:b/>
          <w:bCs/>
        </w:rPr>
        <w:t>tarvittaessa samassa menettelyssä.</w:t>
      </w:r>
      <w:r w:rsidR="00221802">
        <w:rPr>
          <w:rFonts w:asciiTheme="minorHAnsi" w:hAnsiTheme="minorHAnsi"/>
          <w:bCs/>
        </w:rPr>
        <w:t xml:space="preserve"> Tämä sujuvoittaisi ja nopeuttaisi menettelyjä huomattavasti.</w:t>
      </w:r>
    </w:p>
    <w:p w14:paraId="264ABA5B" w14:textId="77777777" w:rsidR="00A22024" w:rsidRDefault="00A22024" w:rsidP="00A22024">
      <w:pPr>
        <w:pStyle w:val="Luettelokappale"/>
        <w:numPr>
          <w:ilvl w:val="0"/>
          <w:numId w:val="2"/>
        </w:num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julkisuudessa esillä</w:t>
      </w:r>
      <w:r w:rsidR="00221802">
        <w:rPr>
          <w:rFonts w:asciiTheme="minorHAnsi" w:hAnsiTheme="minorHAnsi"/>
          <w:b/>
          <w:bCs/>
        </w:rPr>
        <w:t xml:space="preserve"> olleessa k</w:t>
      </w:r>
      <w:r>
        <w:rPr>
          <w:rFonts w:asciiTheme="minorHAnsi" w:hAnsiTheme="minorHAnsi"/>
          <w:b/>
          <w:bCs/>
        </w:rPr>
        <w:t>oordinointiin perustuvassa</w:t>
      </w:r>
      <w:r w:rsidR="000E2AF5" w:rsidRPr="009F1AA8">
        <w:rPr>
          <w:rFonts w:asciiTheme="minorHAnsi" w:hAnsiTheme="minorHAnsi"/>
          <w:b/>
          <w:bCs/>
        </w:rPr>
        <w:t xml:space="preserve"> ma</w:t>
      </w:r>
      <w:r w:rsidR="00422778" w:rsidRPr="009F1AA8">
        <w:rPr>
          <w:rFonts w:asciiTheme="minorHAnsi" w:hAnsiTheme="minorHAnsi"/>
          <w:b/>
          <w:bCs/>
        </w:rPr>
        <w:t>llissa</w:t>
      </w:r>
      <w:r w:rsidR="00422778" w:rsidRPr="00B31F47">
        <w:rPr>
          <w:rFonts w:asciiTheme="minorHAnsi" w:hAnsiTheme="minorHAnsi"/>
          <w:bCs/>
        </w:rPr>
        <w:t xml:space="preserve"> viranomaisten toimivaltarajat, </w:t>
      </w:r>
      <w:r w:rsidR="00221802">
        <w:rPr>
          <w:rFonts w:asciiTheme="minorHAnsi" w:hAnsiTheme="minorHAnsi"/>
          <w:bCs/>
        </w:rPr>
        <w:t xml:space="preserve">lausunto- ja muut </w:t>
      </w:r>
      <w:r w:rsidR="00422778" w:rsidRPr="00B31F47">
        <w:rPr>
          <w:rFonts w:asciiTheme="minorHAnsi" w:hAnsiTheme="minorHAnsi"/>
          <w:bCs/>
        </w:rPr>
        <w:t>menettelyt</w:t>
      </w:r>
      <w:r w:rsidR="00221802">
        <w:rPr>
          <w:rFonts w:asciiTheme="minorHAnsi" w:hAnsiTheme="minorHAnsi"/>
          <w:bCs/>
        </w:rPr>
        <w:t xml:space="preserve">, </w:t>
      </w:r>
      <w:r w:rsidR="00422778">
        <w:rPr>
          <w:rFonts w:asciiTheme="minorHAnsi" w:hAnsiTheme="minorHAnsi"/>
          <w:bCs/>
        </w:rPr>
        <w:t>muutoksenhakumahdollisuudet</w:t>
      </w:r>
      <w:r w:rsidR="000E2AF5" w:rsidRPr="00B31F47">
        <w:rPr>
          <w:rFonts w:asciiTheme="minorHAnsi" w:hAnsiTheme="minorHAnsi"/>
          <w:bCs/>
        </w:rPr>
        <w:t xml:space="preserve"> ja tehtävät säilyvät ennallaan</w:t>
      </w:r>
      <w:r w:rsidR="00221802">
        <w:rPr>
          <w:rFonts w:asciiTheme="minorHAnsi" w:hAnsiTheme="minorHAnsi"/>
          <w:bCs/>
        </w:rPr>
        <w:t>.</w:t>
      </w:r>
      <w:r w:rsidRPr="00A22024"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>Koordinointiin</w:t>
      </w:r>
      <w:r w:rsidRPr="00B31F47">
        <w:rPr>
          <w:rFonts w:asciiTheme="minorHAnsi" w:hAnsiTheme="minorHAnsi"/>
          <w:bCs/>
        </w:rPr>
        <w:t xml:space="preserve"> ja </w:t>
      </w:r>
      <w:r>
        <w:rPr>
          <w:rFonts w:asciiTheme="minorHAnsi" w:hAnsiTheme="minorHAnsi"/>
          <w:bCs/>
        </w:rPr>
        <w:t xml:space="preserve">moniportaiseen </w:t>
      </w:r>
      <w:r w:rsidRPr="00B31F47">
        <w:rPr>
          <w:rFonts w:asciiTheme="minorHAnsi" w:hAnsiTheme="minorHAnsi"/>
          <w:bCs/>
        </w:rPr>
        <w:t xml:space="preserve">alueellisiin rajoihin perustuva malli edellyttäisi </w:t>
      </w:r>
      <w:r>
        <w:rPr>
          <w:rFonts w:asciiTheme="minorHAnsi" w:hAnsiTheme="minorHAnsi"/>
          <w:bCs/>
        </w:rPr>
        <w:t>merkittävää</w:t>
      </w:r>
      <w:r w:rsidRPr="00B31F47">
        <w:rPr>
          <w:rFonts w:asciiTheme="minorHAnsi" w:hAnsiTheme="minorHAnsi"/>
          <w:bCs/>
        </w:rPr>
        <w:t xml:space="preserve"> lisäresursointia, mikäli </w:t>
      </w:r>
      <w:r w:rsidR="00663D4C">
        <w:rPr>
          <w:rFonts w:asciiTheme="minorHAnsi" w:hAnsiTheme="minorHAnsi"/>
          <w:bCs/>
        </w:rPr>
        <w:t xml:space="preserve">lupamenettelyjä </w:t>
      </w:r>
      <w:r>
        <w:rPr>
          <w:rFonts w:asciiTheme="minorHAnsi" w:hAnsiTheme="minorHAnsi"/>
          <w:bCs/>
        </w:rPr>
        <w:t xml:space="preserve">halutaan tehostaa ja yhdenmukaistaa systemaattisesti, koska </w:t>
      </w:r>
      <w:r w:rsidR="00663D4C">
        <w:rPr>
          <w:rFonts w:asciiTheme="minorHAnsi" w:hAnsiTheme="minorHAnsi"/>
          <w:bCs/>
        </w:rPr>
        <w:t>voimavarat ja menettelyt olisi jatkossakin jaettu useisiin</w:t>
      </w:r>
      <w:r>
        <w:rPr>
          <w:rFonts w:asciiTheme="minorHAnsi" w:hAnsiTheme="minorHAnsi"/>
          <w:bCs/>
        </w:rPr>
        <w:t xml:space="preserve"> itsenäisiin virastoihin.</w:t>
      </w:r>
    </w:p>
    <w:p w14:paraId="536A0859" w14:textId="77777777" w:rsidR="009F1AA8" w:rsidRDefault="000E2AF5" w:rsidP="0077157C">
      <w:pPr>
        <w:pStyle w:val="Luettelokappale"/>
        <w:numPr>
          <w:ilvl w:val="0"/>
          <w:numId w:val="2"/>
        </w:numPr>
        <w:rPr>
          <w:rFonts w:asciiTheme="minorHAnsi" w:hAnsiTheme="minorHAnsi"/>
          <w:b/>
          <w:bCs/>
        </w:rPr>
      </w:pPr>
      <w:r w:rsidRPr="00B31F47">
        <w:rPr>
          <w:rFonts w:asciiTheme="minorHAnsi" w:hAnsiTheme="minorHAnsi"/>
          <w:bCs/>
        </w:rPr>
        <w:t>Valtakunnallinen viranomainen</w:t>
      </w:r>
      <w:r>
        <w:rPr>
          <w:rFonts w:asciiTheme="minorHAnsi" w:hAnsiTheme="minorHAnsi"/>
          <w:b/>
          <w:bCs/>
        </w:rPr>
        <w:t xml:space="preserve"> </w:t>
      </w:r>
      <w:r w:rsidR="00A22024">
        <w:rPr>
          <w:rFonts w:asciiTheme="minorHAnsi" w:hAnsiTheme="minorHAnsi"/>
          <w:b/>
          <w:bCs/>
        </w:rPr>
        <w:t>johtaisi</w:t>
      </w:r>
      <w:r w:rsidR="009F1AA8">
        <w:rPr>
          <w:rFonts w:asciiTheme="minorHAnsi" w:hAnsiTheme="minorHAnsi"/>
          <w:b/>
          <w:bCs/>
        </w:rPr>
        <w:t xml:space="preserve"> merkittävästi nopeampiin </w:t>
      </w:r>
      <w:r>
        <w:rPr>
          <w:rFonts w:asciiTheme="minorHAnsi" w:hAnsiTheme="minorHAnsi"/>
          <w:b/>
          <w:bCs/>
        </w:rPr>
        <w:t>lupamenettelyihin.</w:t>
      </w:r>
    </w:p>
    <w:p w14:paraId="49E2CF76" w14:textId="77777777" w:rsidR="00422778" w:rsidRPr="00730117" w:rsidRDefault="00422778" w:rsidP="00422778">
      <w:pPr>
        <w:pStyle w:val="Luettelokappale"/>
        <w:numPr>
          <w:ilvl w:val="0"/>
          <w:numId w:val="2"/>
        </w:numPr>
        <w:rPr>
          <w:rFonts w:asciiTheme="minorHAnsi" w:hAnsiTheme="minorHAnsi" w:cstheme="minorBidi"/>
        </w:rPr>
      </w:pPr>
      <w:r w:rsidRPr="72307AAE">
        <w:rPr>
          <w:rFonts w:asciiTheme="minorHAnsi" w:hAnsiTheme="minorHAnsi" w:cstheme="minorBidi"/>
        </w:rPr>
        <w:t xml:space="preserve">Myös </w:t>
      </w:r>
      <w:r w:rsidRPr="72307AAE">
        <w:rPr>
          <w:rFonts w:asciiTheme="minorHAnsi" w:hAnsiTheme="minorHAnsi" w:cstheme="minorBidi"/>
          <w:b/>
        </w:rPr>
        <w:t>muutoksenhakutilanteet yksinkertaistuisivat</w:t>
      </w:r>
      <w:r w:rsidRPr="72307AAE">
        <w:rPr>
          <w:rFonts w:asciiTheme="minorHAnsi" w:hAnsiTheme="minorHAnsi" w:cstheme="minorBidi"/>
        </w:rPr>
        <w:t xml:space="preserve">: </w:t>
      </w:r>
      <w:r w:rsidR="009F1AA8" w:rsidRPr="72307AAE">
        <w:rPr>
          <w:rFonts w:asciiTheme="minorHAnsi" w:hAnsiTheme="minorHAnsi" w:cstheme="minorBidi"/>
        </w:rPr>
        <w:t>Y</w:t>
      </w:r>
      <w:r w:rsidRPr="72307AAE">
        <w:rPr>
          <w:rFonts w:asciiTheme="minorHAnsi" w:hAnsiTheme="minorHAnsi" w:cstheme="minorBidi"/>
        </w:rPr>
        <w:t>hden</w:t>
      </w:r>
      <w:r w:rsidR="009F1AA8" w:rsidRPr="72307AAE">
        <w:rPr>
          <w:rFonts w:asciiTheme="minorHAnsi" w:hAnsiTheme="minorHAnsi" w:cstheme="minorBidi"/>
        </w:rPr>
        <w:t>netyssä menettelyssä</w:t>
      </w:r>
      <w:r w:rsidRPr="72307AAE">
        <w:rPr>
          <w:rFonts w:asciiTheme="minorHAnsi" w:hAnsiTheme="minorHAnsi" w:cstheme="minorBidi"/>
        </w:rPr>
        <w:t xml:space="preserve"> syntyisi mahdollisesti vain yksi tai muutama valituskelpoinen lupa, jolloin muutoksenhakutilanteet vähentyvät ja oletettavasti myös valitusten kokonaismäärä. </w:t>
      </w:r>
    </w:p>
    <w:p w14:paraId="01CA35E2" w14:textId="77777777" w:rsidR="002F52C5" w:rsidRDefault="002F52C5" w:rsidP="002F52C5">
      <w:pPr>
        <w:pStyle w:val="Luettelokappale"/>
        <w:numPr>
          <w:ilvl w:val="0"/>
          <w:numId w:val="2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uudistuksen myötä </w:t>
      </w:r>
      <w:r w:rsidRPr="002F52C5">
        <w:rPr>
          <w:rFonts w:asciiTheme="minorHAnsi" w:hAnsiTheme="minorHAnsi"/>
          <w:b/>
          <w:bCs/>
        </w:rPr>
        <w:t xml:space="preserve">valmiudet toteuttaa vihreän siirtymän hankkeiden </w:t>
      </w:r>
      <w:r w:rsidRPr="002F52C5">
        <w:rPr>
          <w:rFonts w:asciiTheme="minorHAnsi" w:hAnsiTheme="minorHAnsi"/>
          <w:bCs/>
        </w:rPr>
        <w:t>etusijamenettely</w:t>
      </w:r>
      <w:r w:rsidR="000F6508">
        <w:rPr>
          <w:rFonts w:asciiTheme="minorHAnsi" w:hAnsiTheme="minorHAnsi"/>
          <w:bCs/>
        </w:rPr>
        <w:t>ä</w:t>
      </w:r>
      <w:r w:rsidRPr="002F52C5">
        <w:rPr>
          <w:rFonts w:asciiTheme="minorHAnsi" w:hAnsiTheme="minorHAnsi"/>
          <w:bCs/>
        </w:rPr>
        <w:t xml:space="preserve"> parantuisi</w:t>
      </w:r>
      <w:r w:rsidR="00ED14F9">
        <w:rPr>
          <w:rFonts w:asciiTheme="minorHAnsi" w:hAnsiTheme="minorHAnsi"/>
          <w:bCs/>
        </w:rPr>
        <w:t>vat</w:t>
      </w:r>
      <w:r w:rsidRPr="002F52C5">
        <w:rPr>
          <w:rFonts w:asciiTheme="minorHAnsi" w:hAnsiTheme="minorHAnsi"/>
          <w:bCs/>
        </w:rPr>
        <w:t xml:space="preserve"> merkittävästi</w:t>
      </w:r>
      <w:r w:rsidR="00AC2703">
        <w:rPr>
          <w:rFonts w:asciiTheme="minorHAnsi" w:hAnsiTheme="minorHAnsi"/>
          <w:bCs/>
        </w:rPr>
        <w:t xml:space="preserve">. Muutos </w:t>
      </w:r>
      <w:r w:rsidR="00663D4C">
        <w:rPr>
          <w:rFonts w:asciiTheme="minorHAnsi" w:hAnsiTheme="minorHAnsi"/>
          <w:b/>
          <w:bCs/>
        </w:rPr>
        <w:t>vauhdittaisi</w:t>
      </w:r>
      <w:r w:rsidR="00AC2703" w:rsidRPr="00B31F47">
        <w:rPr>
          <w:rFonts w:asciiTheme="minorHAnsi" w:hAnsiTheme="minorHAnsi"/>
          <w:b/>
          <w:bCs/>
        </w:rPr>
        <w:t xml:space="preserve"> kaikkien lu</w:t>
      </w:r>
      <w:r w:rsidR="000F6508">
        <w:rPr>
          <w:rFonts w:asciiTheme="minorHAnsi" w:hAnsiTheme="minorHAnsi"/>
          <w:b/>
          <w:bCs/>
        </w:rPr>
        <w:t>pamenettelyyn tulevien</w:t>
      </w:r>
      <w:r w:rsidR="00AC2703" w:rsidRPr="00B31F47">
        <w:rPr>
          <w:rFonts w:asciiTheme="minorHAnsi" w:hAnsiTheme="minorHAnsi"/>
          <w:b/>
          <w:bCs/>
        </w:rPr>
        <w:t xml:space="preserve"> hankkeiden käsittelyä</w:t>
      </w:r>
      <w:r w:rsidR="00AC2703">
        <w:rPr>
          <w:rFonts w:asciiTheme="minorHAnsi" w:hAnsiTheme="minorHAnsi"/>
          <w:bCs/>
        </w:rPr>
        <w:t xml:space="preserve">. </w:t>
      </w:r>
    </w:p>
    <w:p w14:paraId="4E055A2E" w14:textId="77777777" w:rsidR="00422778" w:rsidRPr="00F26EA7" w:rsidRDefault="00422778" w:rsidP="00B31F47">
      <w:pPr>
        <w:pStyle w:val="Luettelokappale"/>
        <w:numPr>
          <w:ilvl w:val="0"/>
          <w:numId w:val="3"/>
        </w:numPr>
        <w:rPr>
          <w:rFonts w:asciiTheme="minorHAnsi" w:hAnsiTheme="minorHAnsi"/>
        </w:rPr>
      </w:pPr>
      <w:r w:rsidRPr="00F26EA7">
        <w:rPr>
          <w:rFonts w:asciiTheme="minorHAnsi" w:hAnsiTheme="minorHAnsi"/>
          <w:bCs/>
        </w:rPr>
        <w:t xml:space="preserve">Uudistus </w:t>
      </w:r>
      <w:r w:rsidR="000F6508" w:rsidRPr="00F26EA7">
        <w:rPr>
          <w:rFonts w:asciiTheme="minorHAnsi" w:hAnsiTheme="minorHAnsi"/>
          <w:bCs/>
        </w:rPr>
        <w:t>aloittaisi</w:t>
      </w:r>
      <w:r w:rsidRPr="00F26EA7">
        <w:rPr>
          <w:rFonts w:asciiTheme="minorHAnsi" w:hAnsiTheme="minorHAnsi"/>
          <w:bCs/>
        </w:rPr>
        <w:t xml:space="preserve"> valmistelun </w:t>
      </w:r>
      <w:r w:rsidRPr="00F26EA7">
        <w:rPr>
          <w:rFonts w:asciiTheme="minorHAnsi" w:hAnsiTheme="minorHAnsi"/>
          <w:b/>
          <w:bCs/>
        </w:rPr>
        <w:t>kohti ympäristökaarta</w:t>
      </w:r>
      <w:r w:rsidRPr="00F26EA7">
        <w:rPr>
          <w:rFonts w:asciiTheme="minorHAnsi" w:hAnsiTheme="minorHAnsi"/>
          <w:bCs/>
        </w:rPr>
        <w:t>, jossa aineellis</w:t>
      </w:r>
      <w:r w:rsidR="000E7703" w:rsidRPr="00F26EA7">
        <w:rPr>
          <w:rFonts w:asciiTheme="minorHAnsi" w:hAnsiTheme="minorHAnsi"/>
          <w:bCs/>
        </w:rPr>
        <w:t>ia</w:t>
      </w:r>
      <w:r w:rsidRPr="00F26EA7">
        <w:rPr>
          <w:rFonts w:asciiTheme="minorHAnsi" w:hAnsiTheme="minorHAnsi"/>
          <w:bCs/>
        </w:rPr>
        <w:t xml:space="preserve"> lainsäädäntöj</w:t>
      </w:r>
      <w:r w:rsidR="000E7703" w:rsidRPr="00F26EA7">
        <w:rPr>
          <w:rFonts w:asciiTheme="minorHAnsi" w:hAnsiTheme="minorHAnsi"/>
          <w:bCs/>
        </w:rPr>
        <w:t>ä</w:t>
      </w:r>
      <w:r w:rsidRPr="00F26EA7">
        <w:rPr>
          <w:rFonts w:asciiTheme="minorHAnsi" w:hAnsiTheme="minorHAnsi"/>
          <w:bCs/>
        </w:rPr>
        <w:t xml:space="preserve"> yhtenäist</w:t>
      </w:r>
      <w:r w:rsidR="000E7703" w:rsidRPr="00F26EA7">
        <w:rPr>
          <w:rFonts w:asciiTheme="minorHAnsi" w:hAnsiTheme="minorHAnsi"/>
          <w:bCs/>
        </w:rPr>
        <w:t>ettäisiin</w:t>
      </w:r>
      <w:r w:rsidRPr="00F26EA7">
        <w:rPr>
          <w:rFonts w:asciiTheme="minorHAnsi" w:hAnsiTheme="minorHAnsi"/>
          <w:bCs/>
        </w:rPr>
        <w:t xml:space="preserve"> menettelyjen sujuvuuden </w:t>
      </w:r>
      <w:r w:rsidR="00663D4C">
        <w:rPr>
          <w:rFonts w:asciiTheme="minorHAnsi" w:hAnsiTheme="minorHAnsi"/>
          <w:bCs/>
        </w:rPr>
        <w:t xml:space="preserve">edelleen </w:t>
      </w:r>
      <w:r w:rsidRPr="00F26EA7">
        <w:rPr>
          <w:rFonts w:asciiTheme="minorHAnsi" w:hAnsiTheme="minorHAnsi"/>
          <w:bCs/>
        </w:rPr>
        <w:t>lisäämiseksi.</w:t>
      </w:r>
    </w:p>
    <w:p w14:paraId="70DDDBF2" w14:textId="77777777" w:rsidR="00BC34DE" w:rsidRPr="009F1AA8" w:rsidRDefault="009F1AA8" w:rsidP="009F1AA8">
      <w:pPr>
        <w:pStyle w:val="Luettelokappale"/>
        <w:numPr>
          <w:ilvl w:val="0"/>
          <w:numId w:val="3"/>
        </w:numPr>
        <w:rPr>
          <w:rFonts w:asciiTheme="minorHAnsi" w:hAnsiTheme="minorHAnsi" w:cstheme="minorBidi"/>
        </w:rPr>
      </w:pPr>
      <w:r w:rsidRPr="72307AAE">
        <w:rPr>
          <w:rFonts w:asciiTheme="minorHAnsi" w:hAnsiTheme="minorHAnsi" w:cstheme="minorBidi"/>
        </w:rPr>
        <w:t xml:space="preserve">Maan </w:t>
      </w:r>
      <w:r w:rsidRPr="72307AAE">
        <w:rPr>
          <w:rFonts w:asciiTheme="minorHAnsi" w:hAnsiTheme="minorHAnsi" w:cstheme="minorBidi"/>
          <w:b/>
        </w:rPr>
        <w:t xml:space="preserve">parhaat </w:t>
      </w:r>
      <w:r w:rsidR="00ED14F9" w:rsidRPr="72307AAE">
        <w:rPr>
          <w:rFonts w:asciiTheme="minorHAnsi" w:hAnsiTheme="minorHAnsi" w:cstheme="minorBidi"/>
          <w:b/>
        </w:rPr>
        <w:t>asiantuntijat voitaisiin</w:t>
      </w:r>
      <w:r w:rsidRPr="72307AAE">
        <w:rPr>
          <w:rFonts w:asciiTheme="minorHAnsi" w:hAnsiTheme="minorHAnsi" w:cstheme="minorBidi"/>
          <w:b/>
        </w:rPr>
        <w:t xml:space="preserve"> osoittaa hankkeen sijaintipaikasta</w:t>
      </w:r>
      <w:r w:rsidRPr="72307AAE">
        <w:rPr>
          <w:rFonts w:asciiTheme="minorHAnsi" w:hAnsiTheme="minorHAnsi" w:cstheme="minorBidi"/>
        </w:rPr>
        <w:t xml:space="preserve"> riippumatta kulloisenkin hankkeen käsittelyyn. Valtakunnallinen viranomainen </w:t>
      </w:r>
      <w:r w:rsidR="00ED14F9" w:rsidRPr="72307AAE">
        <w:rPr>
          <w:rFonts w:asciiTheme="minorHAnsi" w:hAnsiTheme="minorHAnsi" w:cstheme="minorBidi"/>
        </w:rPr>
        <w:t>voitaisiin</w:t>
      </w:r>
      <w:r w:rsidRPr="72307AAE">
        <w:rPr>
          <w:rFonts w:asciiTheme="minorHAnsi" w:hAnsiTheme="minorHAnsi" w:cstheme="minorBidi"/>
        </w:rPr>
        <w:t xml:space="preserve"> </w:t>
      </w:r>
      <w:r w:rsidRPr="72307AAE">
        <w:rPr>
          <w:rFonts w:asciiTheme="minorHAnsi" w:hAnsiTheme="minorHAnsi" w:cstheme="minorBidi"/>
          <w:b/>
        </w:rPr>
        <w:t>organisoida toimialoittain</w:t>
      </w:r>
      <w:r w:rsidRPr="72307AAE">
        <w:rPr>
          <w:rFonts w:asciiTheme="minorHAnsi" w:hAnsiTheme="minorHAnsi" w:cstheme="minorBidi"/>
        </w:rPr>
        <w:t>,</w:t>
      </w:r>
      <w:r w:rsidR="00663D4C" w:rsidRPr="72307AAE">
        <w:rPr>
          <w:rFonts w:asciiTheme="minorHAnsi" w:hAnsiTheme="minorHAnsi" w:cstheme="minorBidi"/>
        </w:rPr>
        <w:t xml:space="preserve"> jolloin</w:t>
      </w:r>
      <w:r w:rsidRPr="72307AAE">
        <w:rPr>
          <w:rFonts w:asciiTheme="minorHAnsi" w:hAnsiTheme="minorHAnsi" w:cstheme="minorBidi"/>
        </w:rPr>
        <w:t xml:space="preserve"> asi</w:t>
      </w:r>
      <w:r w:rsidR="00663D4C" w:rsidRPr="72307AAE">
        <w:rPr>
          <w:rFonts w:asciiTheme="minorHAnsi" w:hAnsiTheme="minorHAnsi" w:cstheme="minorBidi"/>
        </w:rPr>
        <w:t>akkaat saavat parempaa palvelua ja</w:t>
      </w:r>
      <w:r w:rsidRPr="72307AAE">
        <w:rPr>
          <w:rFonts w:asciiTheme="minorHAnsi" w:hAnsiTheme="minorHAnsi" w:cstheme="minorBidi"/>
        </w:rPr>
        <w:t xml:space="preserve"> asiantuntijoiden erikoistuminen lisääntyy. </w:t>
      </w:r>
      <w:r w:rsidRPr="009F1AA8">
        <w:rPr>
          <w:rFonts w:asciiTheme="minorHAnsi" w:hAnsiTheme="minorHAnsi"/>
        </w:rPr>
        <w:t>O</w:t>
      </w:r>
      <w:r w:rsidR="00BC34DE" w:rsidRPr="009F1AA8">
        <w:rPr>
          <w:rFonts w:asciiTheme="minorHAnsi" w:hAnsiTheme="minorHAnsi"/>
        </w:rPr>
        <w:t xml:space="preserve">saamista lain soveltamiskysymyksissä (EU-lainsäädännön tulkinnat, tuomioistuinten ennakkoratkaisut) voitaisiin keskittämisen kautta </w:t>
      </w:r>
      <w:r w:rsidR="000E7703" w:rsidRPr="009F1AA8">
        <w:rPr>
          <w:rFonts w:asciiTheme="minorHAnsi" w:hAnsiTheme="minorHAnsi"/>
        </w:rPr>
        <w:t>parantaa</w:t>
      </w:r>
      <w:r w:rsidR="00BC34DE" w:rsidRPr="009F1AA8">
        <w:rPr>
          <w:rFonts w:asciiTheme="minorHAnsi" w:hAnsiTheme="minorHAnsi"/>
        </w:rPr>
        <w:t>, mi</w:t>
      </w:r>
      <w:r w:rsidR="000E7703" w:rsidRPr="009F1AA8">
        <w:rPr>
          <w:rFonts w:asciiTheme="minorHAnsi" w:hAnsiTheme="minorHAnsi"/>
        </w:rPr>
        <w:t xml:space="preserve">kä </w:t>
      </w:r>
      <w:r w:rsidR="00663D4C">
        <w:rPr>
          <w:rFonts w:asciiTheme="minorHAnsi" w:hAnsiTheme="minorHAnsi"/>
        </w:rPr>
        <w:t>edistäisi</w:t>
      </w:r>
      <w:r w:rsidR="00BC34DE" w:rsidRPr="009F1AA8">
        <w:rPr>
          <w:rFonts w:asciiTheme="minorHAnsi" w:hAnsiTheme="minorHAnsi"/>
        </w:rPr>
        <w:t xml:space="preserve"> viranomaistoiminnan ennakoitavuutta.</w:t>
      </w:r>
    </w:p>
    <w:p w14:paraId="632F2688" w14:textId="77777777" w:rsidR="00422778" w:rsidRPr="00B31F47" w:rsidRDefault="00422778" w:rsidP="00B31F47">
      <w:pPr>
        <w:pStyle w:val="Luettelokappale"/>
        <w:numPr>
          <w:ilvl w:val="0"/>
          <w:numId w:val="3"/>
        </w:numPr>
        <w:rPr>
          <w:rFonts w:asciiTheme="minorHAnsi" w:hAnsiTheme="minorHAnsi"/>
        </w:rPr>
      </w:pPr>
      <w:r w:rsidRPr="72307AAE">
        <w:rPr>
          <w:rFonts w:asciiTheme="minorHAnsi" w:hAnsiTheme="minorHAnsi" w:cstheme="minorBidi"/>
          <w:b/>
        </w:rPr>
        <w:t>Digitaalisten ratkaisuiden edistäminen</w:t>
      </w:r>
      <w:r w:rsidRPr="72307AAE">
        <w:rPr>
          <w:rFonts w:asciiTheme="minorHAnsi" w:hAnsiTheme="minorHAnsi" w:cstheme="minorBidi"/>
        </w:rPr>
        <w:t xml:space="preserve"> vauhdittuisi yhtenäisemmän tietojärjestelmätyön myötä.</w:t>
      </w:r>
      <w:r w:rsidR="00B31F47" w:rsidRPr="00B31F47">
        <w:rPr>
          <w:rFonts w:asciiTheme="minorHAnsi" w:hAnsiTheme="minorHAnsi"/>
          <w:bCs/>
        </w:rPr>
        <w:t xml:space="preserve"> </w:t>
      </w:r>
      <w:r w:rsidR="000E7703">
        <w:rPr>
          <w:rFonts w:asciiTheme="minorHAnsi" w:hAnsiTheme="minorHAnsi"/>
          <w:bCs/>
        </w:rPr>
        <w:t>U</w:t>
      </w:r>
      <w:r w:rsidR="00B31F47" w:rsidRPr="00730117">
        <w:rPr>
          <w:rFonts w:asciiTheme="minorHAnsi" w:hAnsiTheme="minorHAnsi"/>
          <w:bCs/>
        </w:rPr>
        <w:t xml:space="preserve">udistus tehostaisi </w:t>
      </w:r>
      <w:r w:rsidR="00B31F47" w:rsidRPr="00AC2703">
        <w:rPr>
          <w:rFonts w:asciiTheme="minorHAnsi" w:hAnsiTheme="minorHAnsi"/>
          <w:b/>
          <w:bCs/>
        </w:rPr>
        <w:t>palvelumuotoilua</w:t>
      </w:r>
      <w:r w:rsidR="00B31F47">
        <w:rPr>
          <w:rFonts w:asciiTheme="minorHAnsi" w:hAnsiTheme="minorHAnsi"/>
          <w:b/>
          <w:bCs/>
        </w:rPr>
        <w:t>.</w:t>
      </w:r>
    </w:p>
    <w:p w14:paraId="5D1ED5EA" w14:textId="77777777" w:rsidR="00422778" w:rsidRPr="00BA7C69" w:rsidRDefault="00422778" w:rsidP="00422778">
      <w:pPr>
        <w:pStyle w:val="Luettelokappale"/>
        <w:numPr>
          <w:ilvl w:val="0"/>
          <w:numId w:val="3"/>
        </w:numPr>
        <w:rPr>
          <w:rFonts w:asciiTheme="minorHAnsi" w:hAnsiTheme="minorHAnsi"/>
          <w:b/>
          <w:bCs/>
        </w:rPr>
      </w:pPr>
      <w:r w:rsidRPr="00BA7C69">
        <w:rPr>
          <w:rFonts w:asciiTheme="minorHAnsi" w:hAnsiTheme="minorHAnsi"/>
        </w:rPr>
        <w:t>Valtakunnallinen toimivalta toisi etua myös muiden kuin lupa- ja valvontatehtävien hoitoon, koska näissäkin tehtävissä voitaisiin hyödyntää osaamista ja voimavaroja valtakunnallisest</w:t>
      </w:r>
      <w:r w:rsidR="000E7703">
        <w:rPr>
          <w:rFonts w:asciiTheme="minorHAnsi" w:hAnsiTheme="minorHAnsi"/>
        </w:rPr>
        <w:t>i</w:t>
      </w:r>
      <w:r w:rsidRPr="00BA7C69">
        <w:rPr>
          <w:rFonts w:asciiTheme="minorHAnsi" w:hAnsiTheme="minorHAnsi"/>
        </w:rPr>
        <w:t xml:space="preserve"> sekä kohdentaa hankkeisiin ja ohjelmiin </w:t>
      </w:r>
      <w:r w:rsidRPr="00F26EA7">
        <w:rPr>
          <w:rFonts w:asciiTheme="minorHAnsi" w:hAnsiTheme="minorHAnsi"/>
          <w:b/>
        </w:rPr>
        <w:t>parhaat asiantuntijat aluerajoista riippumatta.</w:t>
      </w:r>
      <w:r w:rsidRPr="00BA7C69">
        <w:rPr>
          <w:rFonts w:asciiTheme="minorHAnsi" w:hAnsiTheme="minorHAnsi"/>
        </w:rPr>
        <w:t xml:space="preserve">   </w:t>
      </w:r>
    </w:p>
    <w:p w14:paraId="6A05A809" w14:textId="77777777" w:rsidR="00DD567B" w:rsidRDefault="00DD567B" w:rsidP="00B31F47"/>
    <w:sectPr w:rsidR="00DD567B" w:rsidSect="000F59B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2FD4A" w14:textId="77777777" w:rsidR="00FE622B" w:rsidRDefault="00FE622B" w:rsidP="000F59BC">
      <w:pPr>
        <w:spacing w:after="0" w:line="240" w:lineRule="auto"/>
      </w:pPr>
      <w:r>
        <w:separator/>
      </w:r>
    </w:p>
  </w:endnote>
  <w:endnote w:type="continuationSeparator" w:id="0">
    <w:p w14:paraId="7088664A" w14:textId="77777777" w:rsidR="00FE622B" w:rsidRDefault="00FE622B" w:rsidP="000F59BC">
      <w:pPr>
        <w:spacing w:after="0" w:line="240" w:lineRule="auto"/>
      </w:pPr>
      <w:r>
        <w:continuationSeparator/>
      </w:r>
    </w:p>
  </w:endnote>
  <w:endnote w:type="continuationNotice" w:id="1">
    <w:p w14:paraId="10DFAD86" w14:textId="77777777" w:rsidR="00FF70E2" w:rsidRDefault="00FF70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E1EA6" w14:textId="77777777" w:rsidR="00FE622B" w:rsidRDefault="00FE622B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13"/>
      <w:gridCol w:w="3213"/>
      <w:gridCol w:w="3213"/>
    </w:tblGrid>
    <w:tr w:rsidR="72307AAE" w14:paraId="1BBE1E47" w14:textId="77777777" w:rsidTr="72307AAE">
      <w:tc>
        <w:tcPr>
          <w:tcW w:w="3213" w:type="dxa"/>
        </w:tcPr>
        <w:p w14:paraId="09F38359" w14:textId="614D38E6" w:rsidR="72307AAE" w:rsidRDefault="72307AAE" w:rsidP="72307AAE">
          <w:pPr>
            <w:pStyle w:val="Yltunniste"/>
            <w:ind w:left="-115"/>
          </w:pPr>
        </w:p>
      </w:tc>
      <w:tc>
        <w:tcPr>
          <w:tcW w:w="3213" w:type="dxa"/>
        </w:tcPr>
        <w:p w14:paraId="3258C277" w14:textId="1681C299" w:rsidR="72307AAE" w:rsidRDefault="72307AAE" w:rsidP="72307AAE">
          <w:pPr>
            <w:pStyle w:val="Yltunniste"/>
            <w:jc w:val="center"/>
          </w:pPr>
        </w:p>
      </w:tc>
      <w:tc>
        <w:tcPr>
          <w:tcW w:w="3213" w:type="dxa"/>
        </w:tcPr>
        <w:p w14:paraId="505F175F" w14:textId="7AC5D887" w:rsidR="72307AAE" w:rsidRDefault="72307AAE" w:rsidP="72307AAE">
          <w:pPr>
            <w:pStyle w:val="Yltunniste"/>
            <w:ind w:right="-115"/>
            <w:jc w:val="right"/>
          </w:pPr>
        </w:p>
      </w:tc>
    </w:tr>
  </w:tbl>
  <w:p w14:paraId="279176DF" w14:textId="604A4DEA" w:rsidR="00FE622B" w:rsidRDefault="00FE622B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F9A55" w14:textId="77777777" w:rsidR="00FE622B" w:rsidRDefault="00FE622B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3E920" w14:textId="77777777" w:rsidR="00FE622B" w:rsidRDefault="00FE622B" w:rsidP="000F59BC">
      <w:pPr>
        <w:spacing w:after="0" w:line="240" w:lineRule="auto"/>
      </w:pPr>
      <w:r>
        <w:separator/>
      </w:r>
    </w:p>
  </w:footnote>
  <w:footnote w:type="continuationSeparator" w:id="0">
    <w:p w14:paraId="7B8886AA" w14:textId="77777777" w:rsidR="00FE622B" w:rsidRDefault="00FE622B" w:rsidP="000F59BC">
      <w:pPr>
        <w:spacing w:after="0" w:line="240" w:lineRule="auto"/>
      </w:pPr>
      <w:r>
        <w:continuationSeparator/>
      </w:r>
    </w:p>
  </w:footnote>
  <w:footnote w:type="continuationNotice" w:id="1">
    <w:p w14:paraId="6B2B1E53" w14:textId="77777777" w:rsidR="00FF70E2" w:rsidRDefault="00FF70E2">
      <w:pPr>
        <w:spacing w:after="0" w:line="240" w:lineRule="auto"/>
      </w:pPr>
    </w:p>
  </w:footnote>
  <w:footnote w:id="2">
    <w:p w14:paraId="46142545" w14:textId="77777777" w:rsidR="00FE622B" w:rsidRDefault="00FE622B">
      <w:pPr>
        <w:pStyle w:val="Alaviitteenteksti"/>
      </w:pPr>
      <w:r>
        <w:rPr>
          <w:rStyle w:val="Alaviitteenviite"/>
        </w:rPr>
        <w:footnoteRef/>
      </w:r>
      <w:r>
        <w:t xml:space="preserve"> </w:t>
      </w:r>
      <w:hyperlink r:id="rId1" w:history="1">
        <w:r w:rsidRPr="009156CE">
          <w:rPr>
            <w:rStyle w:val="Hyperlinkki"/>
          </w:rPr>
          <w:t>https://julkaisut.valtioneuvosto.fi/handle/10024/164478</w:t>
        </w:r>
      </w:hyperlink>
    </w:p>
    <w:p w14:paraId="0E27B00A" w14:textId="77777777" w:rsidR="00FE622B" w:rsidRDefault="00FE622B">
      <w:pPr>
        <w:pStyle w:val="Alaviitteenteksti"/>
      </w:pPr>
    </w:p>
  </w:footnote>
  <w:footnote w:id="3">
    <w:p w14:paraId="5BDBDB23" w14:textId="77777777" w:rsidR="00FE622B" w:rsidRDefault="00FE622B">
      <w:pPr>
        <w:pStyle w:val="Alaviitteenteksti"/>
      </w:pPr>
      <w:r>
        <w:rPr>
          <w:rStyle w:val="Alaviitteenviite"/>
        </w:rPr>
        <w:footnoteRef/>
      </w:r>
      <w:r>
        <w:t xml:space="preserve"> </w:t>
      </w:r>
      <w:hyperlink r:id="rId2" w:history="1">
        <w:proofErr w:type="spellStart"/>
        <w:r>
          <w:rPr>
            <w:rStyle w:val="Hyperlinkki"/>
          </w:rPr>
          <w:t>YmVM</w:t>
        </w:r>
        <w:proofErr w:type="spellEnd"/>
        <w:r>
          <w:rPr>
            <w:rStyle w:val="Hyperlinkki"/>
          </w:rPr>
          <w:t xml:space="preserve"> 13/2022 vp (eduskunta.fi)</w:t>
        </w:r>
      </w:hyperlink>
    </w:p>
  </w:footnote>
  <w:footnote w:id="4">
    <w:p w14:paraId="194BE970" w14:textId="77777777" w:rsidR="00FE622B" w:rsidRDefault="00FE622B">
      <w:pPr>
        <w:pStyle w:val="Alaviitteenteksti"/>
      </w:pPr>
      <w:r>
        <w:rPr>
          <w:rStyle w:val="Alaviitteenviite"/>
        </w:rPr>
        <w:footnoteRef/>
      </w:r>
      <w:r>
        <w:t xml:space="preserve"> </w:t>
      </w:r>
      <w:hyperlink r:id="rId3" w:history="1">
        <w:r>
          <w:rPr>
            <w:rStyle w:val="Hyperlinkki"/>
          </w:rPr>
          <w:t>Eduskunnan vastaus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65BD9" w14:textId="77777777" w:rsidR="00FE622B" w:rsidRDefault="00FE622B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5CCD5" w14:textId="70109EE8" w:rsidR="00FE622B" w:rsidRDefault="00FE622B">
    <w:pPr>
      <w:pStyle w:val="Yltunniste"/>
      <w:rPr>
        <w:color w:val="000000"/>
        <w:sz w:val="20"/>
        <w:szCs w:val="27"/>
      </w:rPr>
    </w:pPr>
    <w:bookmarkStart w:id="0" w:name="_GoBack"/>
    <w:bookmarkEnd w:id="0"/>
    <w:r w:rsidRPr="000C4517">
      <w:rPr>
        <w:color w:val="000000"/>
        <w:sz w:val="20"/>
        <w:szCs w:val="27"/>
      </w:rPr>
      <w:t>Lisätietojen antajat: Kansliapäällikkö Juha</w:t>
    </w:r>
    <w:r>
      <w:rPr>
        <w:color w:val="000000"/>
        <w:sz w:val="20"/>
        <w:szCs w:val="27"/>
      </w:rPr>
      <w:t>ni Damski, juhani.damski@gov.fi;</w:t>
    </w:r>
    <w:r w:rsidRPr="000C4517">
      <w:rPr>
        <w:color w:val="000000"/>
        <w:sz w:val="20"/>
        <w:szCs w:val="27"/>
      </w:rPr>
      <w:t xml:space="preserve"> +358505352265 </w:t>
    </w:r>
  </w:p>
  <w:p w14:paraId="4B618504" w14:textId="7B255C56" w:rsidR="00FE622B" w:rsidRPr="000C4517" w:rsidRDefault="00FE622B">
    <w:pPr>
      <w:pStyle w:val="Yltunniste"/>
      <w:rPr>
        <w:color w:val="000000"/>
        <w:sz w:val="20"/>
        <w:szCs w:val="27"/>
      </w:rPr>
    </w:pPr>
    <w:r>
      <w:rPr>
        <w:color w:val="000000"/>
        <w:sz w:val="20"/>
        <w:szCs w:val="27"/>
      </w:rPr>
      <w:t xml:space="preserve">                                     </w:t>
    </w:r>
    <w:r w:rsidRPr="000C4517">
      <w:rPr>
        <w:color w:val="000000"/>
        <w:sz w:val="20"/>
        <w:szCs w:val="27"/>
      </w:rPr>
      <w:t>Kehittämisjohtaja Juho Korpi; juho.korpi@gov.fi; +358504343348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B724C" w14:textId="77777777" w:rsidR="00FE622B" w:rsidRDefault="00FE622B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85E2A"/>
    <w:multiLevelType w:val="hybridMultilevel"/>
    <w:tmpl w:val="57EAFD16"/>
    <w:lvl w:ilvl="0" w:tplc="C0C6F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E056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ECA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3E90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164D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4AA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4A12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0AE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B05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57D770C"/>
    <w:multiLevelType w:val="hybridMultilevel"/>
    <w:tmpl w:val="705633C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>
      <w:start w:val="1"/>
      <w:numFmt w:val="decimal"/>
      <w:lvlText w:val="%4."/>
      <w:lvlJc w:val="left"/>
      <w:pPr>
        <w:ind w:left="2880" w:hanging="360"/>
      </w:pPr>
    </w:lvl>
    <w:lvl w:ilvl="4" w:tplc="040B0019">
      <w:start w:val="1"/>
      <w:numFmt w:val="lowerLetter"/>
      <w:lvlText w:val="%5."/>
      <w:lvlJc w:val="left"/>
      <w:pPr>
        <w:ind w:left="3600" w:hanging="360"/>
      </w:pPr>
    </w:lvl>
    <w:lvl w:ilvl="5" w:tplc="040B001B">
      <w:start w:val="1"/>
      <w:numFmt w:val="lowerRoman"/>
      <w:lvlText w:val="%6."/>
      <w:lvlJc w:val="right"/>
      <w:pPr>
        <w:ind w:left="4320" w:hanging="180"/>
      </w:pPr>
    </w:lvl>
    <w:lvl w:ilvl="6" w:tplc="040B000F">
      <w:start w:val="1"/>
      <w:numFmt w:val="decimal"/>
      <w:lvlText w:val="%7."/>
      <w:lvlJc w:val="left"/>
      <w:pPr>
        <w:ind w:left="5040" w:hanging="360"/>
      </w:pPr>
    </w:lvl>
    <w:lvl w:ilvl="7" w:tplc="040B0019">
      <w:start w:val="1"/>
      <w:numFmt w:val="lowerLetter"/>
      <w:lvlText w:val="%8."/>
      <w:lvlJc w:val="left"/>
      <w:pPr>
        <w:ind w:left="5760" w:hanging="360"/>
      </w:pPr>
    </w:lvl>
    <w:lvl w:ilvl="8" w:tplc="040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F3C99"/>
    <w:multiLevelType w:val="hybridMultilevel"/>
    <w:tmpl w:val="16CE1C3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441702"/>
    <w:multiLevelType w:val="hybridMultilevel"/>
    <w:tmpl w:val="BB4AA86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14805"/>
    <w:multiLevelType w:val="hybridMultilevel"/>
    <w:tmpl w:val="0F26884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1304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7B"/>
    <w:rsid w:val="00093721"/>
    <w:rsid w:val="000A460B"/>
    <w:rsid w:val="000C4517"/>
    <w:rsid w:val="000E2AF5"/>
    <w:rsid w:val="000E7703"/>
    <w:rsid w:val="000F59BC"/>
    <w:rsid w:val="000F6508"/>
    <w:rsid w:val="001340E8"/>
    <w:rsid w:val="00177B1B"/>
    <w:rsid w:val="001955FA"/>
    <w:rsid w:val="001A609E"/>
    <w:rsid w:val="001F1ACD"/>
    <w:rsid w:val="00221802"/>
    <w:rsid w:val="00272FAD"/>
    <w:rsid w:val="002F52C5"/>
    <w:rsid w:val="00313F4C"/>
    <w:rsid w:val="003D7C54"/>
    <w:rsid w:val="00406157"/>
    <w:rsid w:val="00410A5D"/>
    <w:rsid w:val="00422778"/>
    <w:rsid w:val="00444123"/>
    <w:rsid w:val="00565C59"/>
    <w:rsid w:val="00572AFE"/>
    <w:rsid w:val="005767CE"/>
    <w:rsid w:val="0059277D"/>
    <w:rsid w:val="00663D4C"/>
    <w:rsid w:val="0067184A"/>
    <w:rsid w:val="0068629B"/>
    <w:rsid w:val="00687628"/>
    <w:rsid w:val="007212C2"/>
    <w:rsid w:val="007537E3"/>
    <w:rsid w:val="0077157C"/>
    <w:rsid w:val="007B6201"/>
    <w:rsid w:val="00836EF0"/>
    <w:rsid w:val="008772B4"/>
    <w:rsid w:val="0088257A"/>
    <w:rsid w:val="00892E3B"/>
    <w:rsid w:val="0097540B"/>
    <w:rsid w:val="00976778"/>
    <w:rsid w:val="009F1AA8"/>
    <w:rsid w:val="00A12E89"/>
    <w:rsid w:val="00A22024"/>
    <w:rsid w:val="00A92430"/>
    <w:rsid w:val="00AA0DB8"/>
    <w:rsid w:val="00AB1D4A"/>
    <w:rsid w:val="00AC13BF"/>
    <w:rsid w:val="00AC2703"/>
    <w:rsid w:val="00B14484"/>
    <w:rsid w:val="00B305BA"/>
    <w:rsid w:val="00B31F47"/>
    <w:rsid w:val="00B50318"/>
    <w:rsid w:val="00B718C8"/>
    <w:rsid w:val="00B87382"/>
    <w:rsid w:val="00BA7C69"/>
    <w:rsid w:val="00BC34DE"/>
    <w:rsid w:val="00BC5D31"/>
    <w:rsid w:val="00C17265"/>
    <w:rsid w:val="00CC212F"/>
    <w:rsid w:val="00CE3CA9"/>
    <w:rsid w:val="00DA2C4C"/>
    <w:rsid w:val="00DD567B"/>
    <w:rsid w:val="00DF6A7B"/>
    <w:rsid w:val="00ED14F9"/>
    <w:rsid w:val="00EE18BC"/>
    <w:rsid w:val="00EE41D2"/>
    <w:rsid w:val="00F17E12"/>
    <w:rsid w:val="00F26EA7"/>
    <w:rsid w:val="00F44DFB"/>
    <w:rsid w:val="00F7013E"/>
    <w:rsid w:val="00F9554A"/>
    <w:rsid w:val="00FE622B"/>
    <w:rsid w:val="00FF70E2"/>
    <w:rsid w:val="65811939"/>
    <w:rsid w:val="7230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4F7A"/>
  <w15:chartTrackingRefBased/>
  <w15:docId w15:val="{225AF1C5-B2A7-40CF-BCBC-E6E63664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link w:val="LuettelokappaleChar"/>
    <w:uiPriority w:val="34"/>
    <w:qFormat/>
    <w:rsid w:val="00AC13BF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</w:rPr>
  </w:style>
  <w:style w:type="character" w:customStyle="1" w:styleId="LuettelokappaleChar">
    <w:name w:val="Luettelokappale Char"/>
    <w:link w:val="Luettelokappale"/>
    <w:uiPriority w:val="34"/>
    <w:locked/>
    <w:rsid w:val="00AC13BF"/>
    <w:rPr>
      <w:rFonts w:ascii="Arial" w:eastAsia="Times New Roman" w:hAnsi="Arial" w:cs="Times New Roman"/>
      <w:szCs w:val="20"/>
    </w:rPr>
  </w:style>
  <w:style w:type="paragraph" w:styleId="Alaviitteenteksti">
    <w:name w:val="footnote text"/>
    <w:basedOn w:val="Normaali"/>
    <w:link w:val="AlaviitteentekstiChar"/>
    <w:uiPriority w:val="99"/>
    <w:semiHidden/>
    <w:unhideWhenUsed/>
    <w:rsid w:val="000F59BC"/>
    <w:pPr>
      <w:spacing w:after="0" w:line="240" w:lineRule="auto"/>
    </w:pPr>
    <w:rPr>
      <w:sz w:val="20"/>
      <w:szCs w:val="20"/>
    </w:rPr>
  </w:style>
  <w:style w:type="character" w:customStyle="1" w:styleId="AlaviitteentekstiChar">
    <w:name w:val="Alaviitteen teksti Char"/>
    <w:basedOn w:val="Kappaleenoletusfontti"/>
    <w:link w:val="Alaviitteenteksti"/>
    <w:uiPriority w:val="99"/>
    <w:semiHidden/>
    <w:rsid w:val="000F59BC"/>
    <w:rPr>
      <w:sz w:val="20"/>
      <w:szCs w:val="20"/>
    </w:rPr>
  </w:style>
  <w:style w:type="character" w:styleId="Alaviitteenviite">
    <w:name w:val="footnote reference"/>
    <w:basedOn w:val="Kappaleenoletusfontti"/>
    <w:uiPriority w:val="99"/>
    <w:semiHidden/>
    <w:unhideWhenUsed/>
    <w:rsid w:val="000F59BC"/>
    <w:rPr>
      <w:vertAlign w:val="superscript"/>
    </w:rPr>
  </w:style>
  <w:style w:type="character" w:styleId="Hyperlinkki">
    <w:name w:val="Hyperlink"/>
    <w:basedOn w:val="Kappaleenoletusfontti"/>
    <w:uiPriority w:val="99"/>
    <w:unhideWhenUsed/>
    <w:rsid w:val="000F59BC"/>
    <w:rPr>
      <w:color w:val="0563C1" w:themeColor="hyperlink"/>
      <w:u w:val="single"/>
    </w:rPr>
  </w:style>
  <w:style w:type="character" w:styleId="AvattuHyperlinkki">
    <w:name w:val="FollowedHyperlink"/>
    <w:basedOn w:val="Kappaleenoletusfontti"/>
    <w:uiPriority w:val="99"/>
    <w:semiHidden/>
    <w:unhideWhenUsed/>
    <w:rsid w:val="000F59BC"/>
    <w:rPr>
      <w:color w:val="954F72" w:themeColor="followed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1955FA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1955FA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1955FA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1955FA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1955FA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95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955FA"/>
    <w:rPr>
      <w:rFonts w:ascii="Segoe UI" w:hAnsi="Segoe UI" w:cs="Segoe UI"/>
      <w:sz w:val="18"/>
      <w:szCs w:val="18"/>
    </w:rPr>
  </w:style>
  <w:style w:type="paragraph" w:styleId="Yltunniste">
    <w:name w:val="header"/>
    <w:basedOn w:val="Normaali"/>
    <w:link w:val="YltunnisteChar"/>
    <w:uiPriority w:val="99"/>
    <w:unhideWhenUsed/>
    <w:rsid w:val="000C4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0C4517"/>
  </w:style>
  <w:style w:type="paragraph" w:styleId="Alatunniste">
    <w:name w:val="footer"/>
    <w:basedOn w:val="Normaali"/>
    <w:link w:val="AlatunnisteChar"/>
    <w:uiPriority w:val="99"/>
    <w:unhideWhenUsed/>
    <w:rsid w:val="000C4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0C4517"/>
  </w:style>
  <w:style w:type="table" w:styleId="TaulukkoRuudukko">
    <w:name w:val="Table Grid"/>
    <w:basedOn w:val="Normaalitaulukko"/>
    <w:uiPriority w:val="59"/>
    <w:rsid w:val="00FF70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8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751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76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8626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529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082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gif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eduskunta.fi/FI/vaski/EduskunnanVastaus/Documents/EV_188+2022.pdf" TargetMode="External"/><Relationship Id="rId2" Type="http://schemas.openxmlformats.org/officeDocument/2006/relationships/hyperlink" Target="https://www.eduskunta.fi/FI/vaski/Mietinto/Sivut/YmVM_13+2022.aspx" TargetMode="External"/><Relationship Id="rId1" Type="http://schemas.openxmlformats.org/officeDocument/2006/relationships/hyperlink" Target="https://julkaisut.valtioneuvosto.fi/handle/10024/164478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5F8CF-E2E5-48CA-A309-9099860A8E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8EEB31-3C53-4EB3-B3BD-DB1151B5522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894EA58-6969-4159-97C6-D4A4302DC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C8B5E7-90A2-454A-986B-B252CB16BF00}">
  <ds:schemaRefs>
    <ds:schemaRef ds:uri="http://purl.org/dc/elements/1.1/"/>
    <ds:schemaRef ds:uri="http://schemas.microsoft.com/office/2006/metadata/properties"/>
    <ds:schemaRef ds:uri="c138b538-c2fd-4cca-8c26-6e4e32e5a04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EBC8C81C-7B9A-40DD-9B92-F21DDD30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942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Korpi</dc:creator>
  <cp:keywords/>
  <dc:description/>
  <cp:lastModifiedBy>Korpi Juho (YM)</cp:lastModifiedBy>
  <cp:revision>7</cp:revision>
  <dcterms:created xsi:type="dcterms:W3CDTF">2023-02-17T06:45:00Z</dcterms:created>
  <dcterms:modified xsi:type="dcterms:W3CDTF">2023-04-13T08:36:00Z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